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Pr="009D5913" w:rsidRDefault="00C15A4F" w:rsidP="00C9148A">
      <w:pPr>
        <w:rPr>
          <w:rFonts w:cs="Arial"/>
          <w:color w:val="566B10"/>
          <w:sz w:val="36"/>
          <w:szCs w:val="36"/>
        </w:rPr>
      </w:pPr>
      <w:r w:rsidRPr="004F0D9A">
        <w:rPr>
          <w:rFonts w:cs="Arial"/>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7140786" w14:textId="29C23D20" w:rsidR="00C9148A" w:rsidRPr="004F0D9A" w:rsidRDefault="00C15A4F" w:rsidP="00C9148A">
      <w:pPr>
        <w:rPr>
          <w:rFonts w:cs="Arial"/>
        </w:rPr>
      </w:pPr>
      <w:r w:rsidRPr="004F0D9A">
        <w:rPr>
          <w:rFonts w:cs="Arial"/>
          <w:noProof/>
        </w:rPr>
        <mc:AlternateContent>
          <mc:Choice Requires="wps">
            <w:drawing>
              <wp:anchor distT="0" distB="0" distL="114300" distR="114300" simplePos="0" relativeHeight="251658240" behindDoc="0" locked="0" layoutInCell="1" allowOverlap="1" wp14:anchorId="47140B7D" wp14:editId="14CCAAE8">
                <wp:simplePos x="0" y="0"/>
                <wp:positionH relativeFrom="margin">
                  <wp:posOffset>750498</wp:posOffset>
                </wp:positionH>
                <wp:positionV relativeFrom="margin">
                  <wp:posOffset>958419</wp:posOffset>
                </wp:positionV>
                <wp:extent cx="5359400" cy="2958860"/>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95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1B9F8FC7" w:rsidR="009B4970" w:rsidRPr="009D5913" w:rsidRDefault="00B76D2E" w:rsidP="00C15A4F">
                            <w:pPr>
                              <w:pStyle w:val="Title"/>
                              <w:rPr>
                                <w:rFonts w:ascii="Arial" w:hAnsi="Arial" w:cs="Arial"/>
                                <w:szCs w:val="72"/>
                              </w:rPr>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F140F">
                                  <w:rPr>
                                    <w:rStyle w:val="TitleChar"/>
                                    <w:rFonts w:ascii="Arial" w:hAnsi="Arial" w:cs="Arial"/>
                                    <w:szCs w:val="72"/>
                                  </w:rPr>
                                  <w:t>iRhythm</w:t>
                                </w:r>
                              </w:sdtContent>
                            </w:sdt>
                          </w:p>
                          <w:p w14:paraId="47140BBA" w14:textId="6F4F8EC2" w:rsidR="009B4970" w:rsidRPr="009D5913" w:rsidRDefault="009D5913" w:rsidP="00133DB1">
                            <w:pPr>
                              <w:pStyle w:val="Subtitle"/>
                              <w:rPr>
                                <w:rFonts w:ascii="Arial" w:hAnsi="Arial" w:cs="Arial"/>
                                <w:i w:val="0"/>
                                <w:iCs w:val="0"/>
                              </w:rPr>
                            </w:pPr>
                            <w:r>
                              <w:rPr>
                                <w:rFonts w:ascii="Arial" w:hAnsi="Arial" w:cs="Arial"/>
                                <w:i w:val="0"/>
                                <w:iCs w:val="0"/>
                              </w:rPr>
                              <w:t>Integration Package</w:t>
                            </w:r>
                          </w:p>
                          <w:p w14:paraId="6A00E492" w14:textId="77777777" w:rsidR="009B4970" w:rsidRPr="0016784F" w:rsidRDefault="009B4970" w:rsidP="00176C5F">
                            <w:pPr>
                              <w:pStyle w:val="NoSpacing"/>
                              <w:rPr>
                                <w:rFonts w:ascii="Arial" w:hAnsi="Arial" w:cs="Arial"/>
                              </w:rPr>
                            </w:pPr>
                            <w:r w:rsidRPr="0016784F">
                              <w:rPr>
                                <w:rFonts w:ascii="Arial" w:hAnsi="Arial" w:cs="Arial"/>
                              </w:rPr>
                              <w:t>athenahealth, Inc.</w:t>
                            </w:r>
                          </w:p>
                          <w:p w14:paraId="3F4DAE80" w14:textId="430DB1D0" w:rsidR="009B4970" w:rsidRPr="0016784F" w:rsidRDefault="009B4970" w:rsidP="00176C5F">
                            <w:pPr>
                              <w:pStyle w:val="NoSpacing"/>
                              <w:rPr>
                                <w:rFonts w:ascii="Arial" w:hAnsi="Arial" w:cs="Arial"/>
                              </w:rPr>
                            </w:pPr>
                            <w:r w:rsidRPr="0016784F">
                              <w:rPr>
                                <w:rFonts w:ascii="Arial" w:hAnsi="Arial" w:cs="Arial"/>
                              </w:rPr>
                              <w:t xml:space="preserve">Version </w:t>
                            </w:r>
                            <w:r w:rsidR="005B6795">
                              <w:rPr>
                                <w:rFonts w:ascii="Arial" w:hAnsi="Arial" w:cs="Arial"/>
                              </w:rPr>
                              <w:t>20</w:t>
                            </w:r>
                            <w:r w:rsidR="008A699F">
                              <w:rPr>
                                <w:rFonts w:ascii="Arial" w:hAnsi="Arial" w:cs="Arial"/>
                              </w:rPr>
                              <w:t>.</w:t>
                            </w:r>
                            <w:r w:rsidR="005B6795">
                              <w:rPr>
                                <w:rFonts w:ascii="Arial" w:hAnsi="Arial" w:cs="Arial"/>
                              </w:rPr>
                              <w:t>01,</w:t>
                            </w:r>
                            <w:r w:rsidRPr="0016784F">
                              <w:rPr>
                                <w:rFonts w:ascii="Arial" w:hAnsi="Arial" w:cs="Arial"/>
                              </w:rPr>
                              <w:t xml:space="preserve"> Published: </w:t>
                            </w:r>
                            <w:r w:rsidR="005B6795">
                              <w:rPr>
                                <w:rFonts w:ascii="Arial" w:hAnsi="Arial" w:cs="Arial"/>
                              </w:rPr>
                              <w:t>January</w:t>
                            </w:r>
                            <w:r w:rsidR="008A699F">
                              <w:rPr>
                                <w:rFonts w:ascii="Arial" w:hAnsi="Arial" w:cs="Arial"/>
                              </w:rPr>
                              <w:t xml:space="preserve">, </w:t>
                            </w:r>
                            <w:r w:rsidR="005B6795">
                              <w:rPr>
                                <w:rFonts w:ascii="Arial" w:hAnsi="Arial" w:cs="Arial"/>
                              </w:rPr>
                              <w:t>2020</w:t>
                            </w:r>
                          </w:p>
                          <w:p w14:paraId="0BCAC5DD" w14:textId="77777777" w:rsidR="009B4970" w:rsidRPr="008607CC" w:rsidRDefault="009B4970"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75.45pt;width:422pt;height:2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" filled="f" stroked="f">
                <v:textbox inset="0,0,0,0">
                  <w:txbxContent>
                    <w:p w14:paraId="47140BB9" w14:textId="1B9F8FC7" w:rsidR="009B4970" w:rsidRPr="009D5913" w:rsidRDefault="00B76D2E" w:rsidP="00C15A4F">
                      <w:pPr>
                        <w:pStyle w:val="Title"/>
                        <w:rPr>
                          <w:rFonts w:ascii="Arial" w:hAnsi="Arial" w:cs="Arial"/>
                          <w:szCs w:val="72"/>
                        </w:rPr>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F140F">
                            <w:rPr>
                              <w:rStyle w:val="TitleChar"/>
                              <w:rFonts w:ascii="Arial" w:hAnsi="Arial" w:cs="Arial"/>
                              <w:szCs w:val="72"/>
                            </w:rPr>
                            <w:t>iRhythm</w:t>
                          </w:r>
                        </w:sdtContent>
                      </w:sdt>
                    </w:p>
                    <w:p w14:paraId="47140BBA" w14:textId="6F4F8EC2" w:rsidR="009B4970" w:rsidRPr="009D5913" w:rsidRDefault="009D5913" w:rsidP="00133DB1">
                      <w:pPr>
                        <w:pStyle w:val="Subtitle"/>
                        <w:rPr>
                          <w:rFonts w:ascii="Arial" w:hAnsi="Arial" w:cs="Arial"/>
                          <w:i w:val="0"/>
                          <w:iCs w:val="0"/>
                        </w:rPr>
                      </w:pPr>
                      <w:r>
                        <w:rPr>
                          <w:rFonts w:ascii="Arial" w:hAnsi="Arial" w:cs="Arial"/>
                          <w:i w:val="0"/>
                          <w:iCs w:val="0"/>
                        </w:rPr>
                        <w:t>Integration Package</w:t>
                      </w:r>
                    </w:p>
                    <w:p w14:paraId="6A00E492" w14:textId="77777777" w:rsidR="009B4970" w:rsidRPr="0016784F" w:rsidRDefault="009B4970" w:rsidP="00176C5F">
                      <w:pPr>
                        <w:pStyle w:val="NoSpacing"/>
                        <w:rPr>
                          <w:rFonts w:ascii="Arial" w:hAnsi="Arial" w:cs="Arial"/>
                        </w:rPr>
                      </w:pPr>
                      <w:r w:rsidRPr="0016784F">
                        <w:rPr>
                          <w:rFonts w:ascii="Arial" w:hAnsi="Arial" w:cs="Arial"/>
                        </w:rPr>
                        <w:t>athenahealth, Inc.</w:t>
                      </w:r>
                    </w:p>
                    <w:p w14:paraId="3F4DAE80" w14:textId="430DB1D0" w:rsidR="009B4970" w:rsidRPr="0016784F" w:rsidRDefault="009B4970" w:rsidP="00176C5F">
                      <w:pPr>
                        <w:pStyle w:val="NoSpacing"/>
                        <w:rPr>
                          <w:rFonts w:ascii="Arial" w:hAnsi="Arial" w:cs="Arial"/>
                        </w:rPr>
                      </w:pPr>
                      <w:r w:rsidRPr="0016784F">
                        <w:rPr>
                          <w:rFonts w:ascii="Arial" w:hAnsi="Arial" w:cs="Arial"/>
                        </w:rPr>
                        <w:t xml:space="preserve">Version </w:t>
                      </w:r>
                      <w:r w:rsidR="005B6795">
                        <w:rPr>
                          <w:rFonts w:ascii="Arial" w:hAnsi="Arial" w:cs="Arial"/>
                        </w:rPr>
                        <w:t>20</w:t>
                      </w:r>
                      <w:r w:rsidR="008A699F">
                        <w:rPr>
                          <w:rFonts w:ascii="Arial" w:hAnsi="Arial" w:cs="Arial"/>
                        </w:rPr>
                        <w:t>.</w:t>
                      </w:r>
                      <w:r w:rsidR="005B6795">
                        <w:rPr>
                          <w:rFonts w:ascii="Arial" w:hAnsi="Arial" w:cs="Arial"/>
                        </w:rPr>
                        <w:t>01,</w:t>
                      </w:r>
                      <w:r w:rsidRPr="0016784F">
                        <w:rPr>
                          <w:rFonts w:ascii="Arial" w:hAnsi="Arial" w:cs="Arial"/>
                        </w:rPr>
                        <w:t xml:space="preserve"> Published: </w:t>
                      </w:r>
                      <w:r w:rsidR="005B6795">
                        <w:rPr>
                          <w:rFonts w:ascii="Arial" w:hAnsi="Arial" w:cs="Arial"/>
                        </w:rPr>
                        <w:t>January</w:t>
                      </w:r>
                      <w:r w:rsidR="008A699F">
                        <w:rPr>
                          <w:rFonts w:ascii="Arial" w:hAnsi="Arial" w:cs="Arial"/>
                        </w:rPr>
                        <w:t xml:space="preserve">, </w:t>
                      </w:r>
                      <w:r w:rsidR="005B6795">
                        <w:rPr>
                          <w:rFonts w:ascii="Arial" w:hAnsi="Arial" w:cs="Arial"/>
                        </w:rPr>
                        <w:t>2020</w:t>
                      </w:r>
                    </w:p>
                    <w:p w14:paraId="0BCAC5DD" w14:textId="77777777" w:rsidR="009B4970" w:rsidRPr="008607CC" w:rsidRDefault="009B4970" w:rsidP="000158BD">
                      <w:pPr>
                        <w:pStyle w:val="NoSpacing"/>
                      </w:pPr>
                    </w:p>
                  </w:txbxContent>
                </v:textbox>
                <w10:wrap anchorx="margin" anchory="margin"/>
              </v:shape>
            </w:pict>
          </mc:Fallback>
        </mc:AlternateContent>
      </w:r>
      <w:r w:rsidRPr="004F0D9A">
        <w:rPr>
          <w:rFonts w:cs="Arial"/>
          <w:noProof/>
          <w:sz w:val="24"/>
          <w:szCs w:val="24"/>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4F0D9A">
        <w:rPr>
          <w:rFonts w:cs="Arial"/>
        </w:rPr>
        <w:br w:type="page"/>
      </w:r>
    </w:p>
    <w:bookmarkStart w:id="0" w:name="_Toc527210096" w:displacedByCustomXml="next"/>
    <w:sdt>
      <w:sdtPr>
        <w:rPr>
          <w:rFonts w:ascii="Arial" w:eastAsiaTheme="minorHAnsi" w:hAnsi="Arial" w:cstheme="minorBidi"/>
          <w:color w:val="auto"/>
          <w:sz w:val="20"/>
          <w:szCs w:val="22"/>
        </w:rPr>
        <w:id w:val="1921827643"/>
        <w:docPartObj>
          <w:docPartGallery w:val="Table of Contents"/>
          <w:docPartUnique/>
        </w:docPartObj>
      </w:sdtPr>
      <w:sdtEndPr>
        <w:rPr>
          <w:b/>
          <w:bCs/>
          <w:noProof/>
        </w:rPr>
      </w:sdtEndPr>
      <w:sdtContent>
        <w:p w14:paraId="2AFC2396" w14:textId="711E7A4B" w:rsidR="00C0187E" w:rsidRPr="009D5913" w:rsidRDefault="00C0187E">
          <w:pPr>
            <w:pStyle w:val="TOCHeading"/>
            <w:rPr>
              <w:rFonts w:ascii="Arial" w:hAnsi="Arial" w:cs="Arial"/>
            </w:rPr>
          </w:pPr>
          <w:r w:rsidRPr="009D5913">
            <w:rPr>
              <w:rFonts w:ascii="Arial" w:hAnsi="Arial" w:cs="Arial"/>
            </w:rPr>
            <w:t>Table of Contents</w:t>
          </w:r>
        </w:p>
        <w:p w14:paraId="72702985" w14:textId="492351F5" w:rsidR="00B74205" w:rsidRDefault="00C0187E">
          <w:pPr>
            <w:pStyle w:val="TOC1"/>
            <w:rPr>
              <w:rFonts w:asciiTheme="minorHAnsi" w:eastAsiaTheme="minorEastAsia" w:hAnsiTheme="minorHAnsi"/>
              <w:b w:val="0"/>
              <w:bCs w:val="0"/>
              <w:caps w:val="0"/>
              <w:noProof/>
              <w:sz w:val="22"/>
              <w:szCs w:val="22"/>
            </w:rPr>
          </w:pPr>
          <w:r>
            <w:fldChar w:fldCharType="begin"/>
          </w:r>
          <w:r>
            <w:instrText xml:space="preserve"> TOC \o "1-3" \h \z \u </w:instrText>
          </w:r>
          <w:r>
            <w:fldChar w:fldCharType="separate"/>
          </w:r>
          <w:hyperlink w:anchor="_Toc25307959" w:history="1">
            <w:r w:rsidR="00B74205" w:rsidRPr="00467558">
              <w:rPr>
                <w:rStyle w:val="Hyperlink"/>
                <w:rFonts w:cs="Arial"/>
                <w:noProof/>
              </w:rPr>
              <w:t>1 Integration overview</w:t>
            </w:r>
            <w:r w:rsidR="00B74205">
              <w:rPr>
                <w:noProof/>
                <w:webHidden/>
              </w:rPr>
              <w:tab/>
            </w:r>
            <w:r w:rsidR="00B74205">
              <w:rPr>
                <w:noProof/>
                <w:webHidden/>
              </w:rPr>
              <w:fldChar w:fldCharType="begin"/>
            </w:r>
            <w:r w:rsidR="00B74205">
              <w:rPr>
                <w:noProof/>
                <w:webHidden/>
              </w:rPr>
              <w:instrText xml:space="preserve"> PAGEREF _Toc25307959 \h </w:instrText>
            </w:r>
            <w:r w:rsidR="00B74205">
              <w:rPr>
                <w:noProof/>
                <w:webHidden/>
              </w:rPr>
            </w:r>
            <w:r w:rsidR="00B74205">
              <w:rPr>
                <w:noProof/>
                <w:webHidden/>
              </w:rPr>
              <w:fldChar w:fldCharType="separate"/>
            </w:r>
            <w:r w:rsidR="00B74205">
              <w:rPr>
                <w:noProof/>
                <w:webHidden/>
              </w:rPr>
              <w:t>3</w:t>
            </w:r>
            <w:r w:rsidR="00B74205">
              <w:rPr>
                <w:noProof/>
                <w:webHidden/>
              </w:rPr>
              <w:fldChar w:fldCharType="end"/>
            </w:r>
          </w:hyperlink>
        </w:p>
        <w:p w14:paraId="53F5C548" w14:textId="634B3AAB" w:rsidR="00B74205" w:rsidRDefault="00B76D2E">
          <w:pPr>
            <w:pStyle w:val="TOC2"/>
            <w:tabs>
              <w:tab w:val="right" w:leader="dot" w:pos="10790"/>
            </w:tabs>
            <w:rPr>
              <w:rFonts w:asciiTheme="minorHAnsi" w:eastAsiaTheme="minorEastAsia" w:hAnsiTheme="minorHAnsi"/>
              <w:smallCaps w:val="0"/>
              <w:noProof/>
              <w:sz w:val="22"/>
              <w:szCs w:val="22"/>
            </w:rPr>
          </w:pPr>
          <w:hyperlink w:anchor="_Toc25307960" w:history="1">
            <w:r w:rsidR="00B74205" w:rsidRPr="00467558">
              <w:rPr>
                <w:rStyle w:val="Hyperlink"/>
                <w:noProof/>
              </w:rPr>
              <w:t>1.1 Project information</w:t>
            </w:r>
            <w:r w:rsidR="00B74205">
              <w:rPr>
                <w:noProof/>
                <w:webHidden/>
              </w:rPr>
              <w:tab/>
            </w:r>
            <w:r w:rsidR="00B74205">
              <w:rPr>
                <w:noProof/>
                <w:webHidden/>
              </w:rPr>
              <w:fldChar w:fldCharType="begin"/>
            </w:r>
            <w:r w:rsidR="00B74205">
              <w:rPr>
                <w:noProof/>
                <w:webHidden/>
              </w:rPr>
              <w:instrText xml:space="preserve"> PAGEREF _Toc25307960 \h </w:instrText>
            </w:r>
            <w:r w:rsidR="00B74205">
              <w:rPr>
                <w:noProof/>
                <w:webHidden/>
              </w:rPr>
            </w:r>
            <w:r w:rsidR="00B74205">
              <w:rPr>
                <w:noProof/>
                <w:webHidden/>
              </w:rPr>
              <w:fldChar w:fldCharType="separate"/>
            </w:r>
            <w:r w:rsidR="00B74205">
              <w:rPr>
                <w:noProof/>
                <w:webHidden/>
              </w:rPr>
              <w:t>3</w:t>
            </w:r>
            <w:r w:rsidR="00B74205">
              <w:rPr>
                <w:noProof/>
                <w:webHidden/>
              </w:rPr>
              <w:fldChar w:fldCharType="end"/>
            </w:r>
          </w:hyperlink>
        </w:p>
        <w:p w14:paraId="169E3FA3" w14:textId="5532701E" w:rsidR="00B74205" w:rsidRDefault="00B76D2E">
          <w:pPr>
            <w:pStyle w:val="TOC1"/>
            <w:rPr>
              <w:rFonts w:asciiTheme="minorHAnsi" w:eastAsiaTheme="minorEastAsia" w:hAnsiTheme="minorHAnsi"/>
              <w:b w:val="0"/>
              <w:bCs w:val="0"/>
              <w:caps w:val="0"/>
              <w:noProof/>
              <w:sz w:val="22"/>
              <w:szCs w:val="22"/>
            </w:rPr>
          </w:pPr>
          <w:hyperlink w:anchor="_Toc25307961" w:history="1">
            <w:r w:rsidR="00B74205" w:rsidRPr="00467558">
              <w:rPr>
                <w:rStyle w:val="Hyperlink"/>
                <w:noProof/>
              </w:rPr>
              <w:t>2 Technical overview</w:t>
            </w:r>
            <w:r w:rsidR="00B74205">
              <w:rPr>
                <w:noProof/>
                <w:webHidden/>
              </w:rPr>
              <w:tab/>
            </w:r>
            <w:r w:rsidR="00B74205">
              <w:rPr>
                <w:noProof/>
                <w:webHidden/>
              </w:rPr>
              <w:fldChar w:fldCharType="begin"/>
            </w:r>
            <w:r w:rsidR="00B74205">
              <w:rPr>
                <w:noProof/>
                <w:webHidden/>
              </w:rPr>
              <w:instrText xml:space="preserve"> PAGEREF _Toc25307961 \h </w:instrText>
            </w:r>
            <w:r w:rsidR="00B74205">
              <w:rPr>
                <w:noProof/>
                <w:webHidden/>
              </w:rPr>
            </w:r>
            <w:r w:rsidR="00B74205">
              <w:rPr>
                <w:noProof/>
                <w:webHidden/>
              </w:rPr>
              <w:fldChar w:fldCharType="separate"/>
            </w:r>
            <w:r w:rsidR="00B74205">
              <w:rPr>
                <w:noProof/>
                <w:webHidden/>
              </w:rPr>
              <w:t>4</w:t>
            </w:r>
            <w:r w:rsidR="00B74205">
              <w:rPr>
                <w:noProof/>
                <w:webHidden/>
              </w:rPr>
              <w:fldChar w:fldCharType="end"/>
            </w:r>
          </w:hyperlink>
        </w:p>
        <w:p w14:paraId="4FFC19F2" w14:textId="5E6DB0F0" w:rsidR="00B74205" w:rsidRDefault="00B76D2E">
          <w:pPr>
            <w:pStyle w:val="TOC1"/>
            <w:rPr>
              <w:noProof/>
            </w:rPr>
          </w:pPr>
          <w:hyperlink w:anchor="_Toc25307962" w:history="1">
            <w:r w:rsidR="00B74205" w:rsidRPr="00467558">
              <w:rPr>
                <w:rStyle w:val="Hyperlink"/>
                <w:noProof/>
              </w:rPr>
              <w:t>3 Interface configuration</w:t>
            </w:r>
            <w:r w:rsidR="00B74205">
              <w:rPr>
                <w:noProof/>
                <w:webHidden/>
              </w:rPr>
              <w:tab/>
            </w:r>
            <w:r w:rsidR="00B74205">
              <w:rPr>
                <w:noProof/>
                <w:webHidden/>
              </w:rPr>
              <w:fldChar w:fldCharType="begin"/>
            </w:r>
            <w:r w:rsidR="00B74205">
              <w:rPr>
                <w:noProof/>
                <w:webHidden/>
              </w:rPr>
              <w:instrText xml:space="preserve"> PAGEREF _Toc25307962 \h </w:instrText>
            </w:r>
            <w:r w:rsidR="00B74205">
              <w:rPr>
                <w:noProof/>
                <w:webHidden/>
              </w:rPr>
            </w:r>
            <w:r w:rsidR="00B74205">
              <w:rPr>
                <w:noProof/>
                <w:webHidden/>
              </w:rPr>
              <w:fldChar w:fldCharType="separate"/>
            </w:r>
            <w:r w:rsidR="00B74205">
              <w:rPr>
                <w:noProof/>
                <w:webHidden/>
              </w:rPr>
              <w:t>5</w:t>
            </w:r>
            <w:r w:rsidR="00B74205">
              <w:rPr>
                <w:noProof/>
                <w:webHidden/>
              </w:rPr>
              <w:fldChar w:fldCharType="end"/>
            </w:r>
          </w:hyperlink>
        </w:p>
        <w:p w14:paraId="3129CA8B" w14:textId="65D642CC" w:rsidR="00EA2801" w:rsidRDefault="00EA2801" w:rsidP="00EA2801">
          <w:pPr>
            <w:pStyle w:val="TOC1"/>
            <w:rPr>
              <w:noProof/>
            </w:rPr>
          </w:pPr>
          <w:hyperlink w:anchor="_Toc25307962" w:history="1">
            <w:r w:rsidR="008A6C6B">
              <w:rPr>
                <w:rStyle w:val="Hyperlink"/>
                <w:noProof/>
              </w:rPr>
              <w:t>4</w:t>
            </w:r>
            <w:r w:rsidRPr="00467558">
              <w:rPr>
                <w:rStyle w:val="Hyperlink"/>
                <w:noProof/>
              </w:rPr>
              <w:t xml:space="preserve"> Interfac</w:t>
            </w:r>
            <w:r w:rsidR="00DF7D32">
              <w:rPr>
                <w:rStyle w:val="Hyperlink"/>
                <w:noProof/>
              </w:rPr>
              <w:t>E FUNCTIONALITY AND LIMITATIONS</w:t>
            </w:r>
            <w:r>
              <w:rPr>
                <w:noProof/>
                <w:webHidden/>
              </w:rPr>
              <w:tab/>
            </w:r>
            <w:r w:rsidR="002E14AD">
              <w:rPr>
                <w:noProof/>
                <w:webHidden/>
              </w:rPr>
              <w:t>6</w:t>
            </w:r>
          </w:hyperlink>
        </w:p>
        <w:p w14:paraId="53674C6A" w14:textId="1FEB407F" w:rsidR="008A6C6B" w:rsidRDefault="008A6C6B" w:rsidP="008A6C6B">
          <w:pPr>
            <w:pStyle w:val="TOC2"/>
            <w:tabs>
              <w:tab w:val="right" w:leader="dot" w:pos="10790"/>
            </w:tabs>
            <w:rPr>
              <w:rFonts w:asciiTheme="minorHAnsi" w:eastAsiaTheme="minorEastAsia" w:hAnsiTheme="minorHAnsi"/>
              <w:smallCaps w:val="0"/>
              <w:noProof/>
              <w:sz w:val="22"/>
              <w:szCs w:val="22"/>
            </w:rPr>
          </w:pPr>
          <w:hyperlink w:anchor="_Toc25307965" w:history="1">
            <w:r w:rsidR="00173093">
              <w:rPr>
                <w:rStyle w:val="Hyperlink"/>
                <w:noProof/>
              </w:rPr>
              <w:t>4</w:t>
            </w:r>
            <w:r w:rsidRPr="00467558">
              <w:rPr>
                <w:rStyle w:val="Hyperlink"/>
                <w:noProof/>
              </w:rPr>
              <w:t>.</w:t>
            </w:r>
            <w:r w:rsidR="00173093">
              <w:rPr>
                <w:rStyle w:val="Hyperlink"/>
                <w:noProof/>
              </w:rPr>
              <w:t>1</w:t>
            </w:r>
            <w:r w:rsidRPr="00467558">
              <w:rPr>
                <w:rStyle w:val="Hyperlink"/>
                <w:noProof/>
              </w:rPr>
              <w:t xml:space="preserve"> </w:t>
            </w:r>
            <w:r w:rsidR="00173093">
              <w:rPr>
                <w:rStyle w:val="Hyperlink"/>
                <w:noProof/>
              </w:rPr>
              <w:t>Outbound Order Details</w:t>
            </w:r>
            <w:r>
              <w:rPr>
                <w:noProof/>
                <w:webHidden/>
              </w:rPr>
              <w:tab/>
            </w:r>
            <w:r>
              <w:rPr>
                <w:noProof/>
                <w:webHidden/>
              </w:rPr>
              <w:t>6</w:t>
            </w:r>
          </w:hyperlink>
        </w:p>
        <w:p w14:paraId="3CEB671C" w14:textId="54B2BB86" w:rsidR="008A6C6B" w:rsidRDefault="008A6C6B" w:rsidP="008A6C6B">
          <w:pPr>
            <w:pStyle w:val="TOC2"/>
            <w:tabs>
              <w:tab w:val="right" w:leader="dot" w:pos="10790"/>
            </w:tabs>
            <w:rPr>
              <w:rFonts w:asciiTheme="minorHAnsi" w:eastAsiaTheme="minorEastAsia" w:hAnsiTheme="minorHAnsi"/>
              <w:smallCaps w:val="0"/>
              <w:noProof/>
              <w:sz w:val="22"/>
              <w:szCs w:val="22"/>
            </w:rPr>
          </w:pPr>
          <w:hyperlink w:anchor="_Toc25307967" w:history="1">
            <w:r w:rsidR="00173093">
              <w:rPr>
                <w:rStyle w:val="Hyperlink"/>
                <w:noProof/>
              </w:rPr>
              <w:t>4</w:t>
            </w:r>
            <w:r w:rsidRPr="00467558">
              <w:rPr>
                <w:rStyle w:val="Hyperlink"/>
                <w:noProof/>
              </w:rPr>
              <w:t>.</w:t>
            </w:r>
            <w:r>
              <w:rPr>
                <w:rStyle w:val="Hyperlink"/>
                <w:noProof/>
              </w:rPr>
              <w:t>2</w:t>
            </w:r>
            <w:r w:rsidRPr="00467558">
              <w:rPr>
                <w:rStyle w:val="Hyperlink"/>
                <w:noProof/>
              </w:rPr>
              <w:t xml:space="preserve"> </w:t>
            </w:r>
            <w:r w:rsidR="00E86371">
              <w:rPr>
                <w:rStyle w:val="Hyperlink"/>
                <w:noProof/>
              </w:rPr>
              <w:t>Inbound Result Details</w:t>
            </w:r>
            <w:r>
              <w:rPr>
                <w:noProof/>
                <w:webHidden/>
              </w:rPr>
              <w:tab/>
            </w:r>
            <w:r w:rsidR="002240C5">
              <w:rPr>
                <w:noProof/>
                <w:webHidden/>
              </w:rPr>
              <w:t>7</w:t>
            </w:r>
          </w:hyperlink>
        </w:p>
        <w:p w14:paraId="157C2891" w14:textId="3452A49F" w:rsidR="00B74205" w:rsidRDefault="002E14AD">
          <w:pPr>
            <w:pStyle w:val="TOC1"/>
            <w:rPr>
              <w:rFonts w:asciiTheme="minorHAnsi" w:eastAsiaTheme="minorEastAsia" w:hAnsiTheme="minorHAnsi"/>
              <w:b w:val="0"/>
              <w:bCs w:val="0"/>
              <w:caps w:val="0"/>
              <w:noProof/>
              <w:sz w:val="22"/>
              <w:szCs w:val="22"/>
            </w:rPr>
          </w:pPr>
          <w:hyperlink w:anchor="_Toc25307963" w:history="1">
            <w:r w:rsidR="008A6C6B">
              <w:rPr>
                <w:rStyle w:val="Hyperlink"/>
                <w:noProof/>
              </w:rPr>
              <w:t>5</w:t>
            </w:r>
            <w:r w:rsidRPr="00467558">
              <w:rPr>
                <w:rStyle w:val="Hyperlink"/>
                <w:noProof/>
              </w:rPr>
              <w:t xml:space="preserve"> Scope approval</w:t>
            </w:r>
            <w:r>
              <w:rPr>
                <w:noProof/>
                <w:webHidden/>
              </w:rPr>
              <w:tab/>
            </w:r>
            <w:r w:rsidR="00AF40A9">
              <w:rPr>
                <w:noProof/>
                <w:webHidden/>
              </w:rPr>
              <w:t>9</w:t>
            </w:r>
          </w:hyperlink>
        </w:p>
        <w:p w14:paraId="572CF95F" w14:textId="618227E6" w:rsidR="00B74205" w:rsidRDefault="00585486">
          <w:pPr>
            <w:pStyle w:val="TOC1"/>
            <w:rPr>
              <w:rFonts w:asciiTheme="minorHAnsi" w:eastAsiaTheme="minorEastAsia" w:hAnsiTheme="minorHAnsi"/>
              <w:b w:val="0"/>
              <w:bCs w:val="0"/>
              <w:caps w:val="0"/>
              <w:noProof/>
              <w:sz w:val="22"/>
              <w:szCs w:val="22"/>
            </w:rPr>
          </w:pPr>
          <w:hyperlink w:anchor="_Toc25307964" w:history="1">
            <w:r w:rsidR="008A6C6B">
              <w:rPr>
                <w:rStyle w:val="Hyperlink"/>
                <w:noProof/>
              </w:rPr>
              <w:t>6</w:t>
            </w:r>
            <w:r w:rsidRPr="00467558">
              <w:rPr>
                <w:rStyle w:val="Hyperlink"/>
                <w:noProof/>
              </w:rPr>
              <w:t xml:space="preserve"> Go-live authorization form</w:t>
            </w:r>
            <w:r>
              <w:rPr>
                <w:noProof/>
                <w:webHidden/>
              </w:rPr>
              <w:tab/>
            </w:r>
            <w:r w:rsidR="00AF40A9">
              <w:rPr>
                <w:noProof/>
                <w:webHidden/>
              </w:rPr>
              <w:t>10</w:t>
            </w:r>
          </w:hyperlink>
        </w:p>
        <w:p w14:paraId="7367A247" w14:textId="59418EFA" w:rsidR="00B74205" w:rsidRDefault="00585486">
          <w:pPr>
            <w:pStyle w:val="TOC2"/>
            <w:tabs>
              <w:tab w:val="right" w:leader="dot" w:pos="10790"/>
            </w:tabs>
            <w:rPr>
              <w:rFonts w:asciiTheme="minorHAnsi" w:eastAsiaTheme="minorEastAsia" w:hAnsiTheme="minorHAnsi"/>
              <w:smallCaps w:val="0"/>
              <w:noProof/>
              <w:sz w:val="22"/>
              <w:szCs w:val="22"/>
            </w:rPr>
          </w:pPr>
          <w:hyperlink w:anchor="_Toc25307965" w:history="1">
            <w:r w:rsidR="005B671B">
              <w:rPr>
                <w:rStyle w:val="Hyperlink"/>
                <w:noProof/>
              </w:rPr>
              <w:t>6</w:t>
            </w:r>
            <w:r w:rsidRPr="00467558">
              <w:rPr>
                <w:rStyle w:val="Hyperlink"/>
                <w:noProof/>
              </w:rPr>
              <w:t>.1 Overview</w:t>
            </w:r>
            <w:r>
              <w:rPr>
                <w:noProof/>
                <w:webHidden/>
              </w:rPr>
              <w:tab/>
            </w:r>
            <w:r w:rsidR="00AF40A9">
              <w:rPr>
                <w:noProof/>
                <w:webHidden/>
              </w:rPr>
              <w:t>10</w:t>
            </w:r>
          </w:hyperlink>
        </w:p>
        <w:p w14:paraId="6E52FB14" w14:textId="70DD6490" w:rsidR="00B74205" w:rsidRDefault="00B76D2E">
          <w:pPr>
            <w:pStyle w:val="TOC2"/>
            <w:tabs>
              <w:tab w:val="right" w:leader="dot" w:pos="10790"/>
            </w:tabs>
            <w:rPr>
              <w:rFonts w:asciiTheme="minorHAnsi" w:eastAsiaTheme="minorEastAsia" w:hAnsiTheme="minorHAnsi"/>
              <w:smallCaps w:val="0"/>
              <w:noProof/>
              <w:sz w:val="22"/>
              <w:szCs w:val="22"/>
            </w:rPr>
          </w:pPr>
          <w:hyperlink w:anchor="_Toc25307967" w:history="1">
            <w:r w:rsidR="005B671B">
              <w:rPr>
                <w:rStyle w:val="Hyperlink"/>
                <w:noProof/>
              </w:rPr>
              <w:t>6</w:t>
            </w:r>
            <w:r w:rsidR="00B74205" w:rsidRPr="00467558">
              <w:rPr>
                <w:rStyle w:val="Hyperlink"/>
                <w:noProof/>
              </w:rPr>
              <w:t>.</w:t>
            </w:r>
            <w:r w:rsidR="00585486">
              <w:rPr>
                <w:rStyle w:val="Hyperlink"/>
                <w:noProof/>
              </w:rPr>
              <w:t>2</w:t>
            </w:r>
            <w:r w:rsidR="00B74205" w:rsidRPr="00467558">
              <w:rPr>
                <w:rStyle w:val="Hyperlink"/>
                <w:noProof/>
              </w:rPr>
              <w:t xml:space="preserve"> Interfaces that don’t require testing</w:t>
            </w:r>
            <w:r w:rsidR="00B74205">
              <w:rPr>
                <w:noProof/>
                <w:webHidden/>
              </w:rPr>
              <w:tab/>
            </w:r>
            <w:r w:rsidR="00AF40A9">
              <w:rPr>
                <w:noProof/>
                <w:webHidden/>
              </w:rPr>
              <w:t>10</w:t>
            </w:r>
          </w:hyperlink>
        </w:p>
        <w:p w14:paraId="00772269" w14:textId="77DB0A22" w:rsidR="00B74205" w:rsidRDefault="00B76D2E">
          <w:pPr>
            <w:pStyle w:val="TOC2"/>
            <w:tabs>
              <w:tab w:val="right" w:leader="dot" w:pos="10790"/>
            </w:tabs>
            <w:rPr>
              <w:rFonts w:asciiTheme="minorHAnsi" w:eastAsiaTheme="minorEastAsia" w:hAnsiTheme="minorHAnsi"/>
              <w:smallCaps w:val="0"/>
              <w:noProof/>
              <w:sz w:val="22"/>
              <w:szCs w:val="22"/>
            </w:rPr>
          </w:pPr>
          <w:hyperlink w:anchor="_Toc25307968" w:history="1">
            <w:r w:rsidR="005B671B">
              <w:rPr>
                <w:rStyle w:val="Hyperlink"/>
                <w:noProof/>
              </w:rPr>
              <w:t>6</w:t>
            </w:r>
            <w:r w:rsidR="00B74205" w:rsidRPr="00467558">
              <w:rPr>
                <w:rStyle w:val="Hyperlink"/>
                <w:noProof/>
              </w:rPr>
              <w:t>.</w:t>
            </w:r>
            <w:r w:rsidR="008A6C6B">
              <w:rPr>
                <w:rStyle w:val="Hyperlink"/>
                <w:noProof/>
              </w:rPr>
              <w:t>3</w:t>
            </w:r>
            <w:r w:rsidR="00B74205" w:rsidRPr="00467558">
              <w:rPr>
                <w:rStyle w:val="Hyperlink"/>
                <w:noProof/>
              </w:rPr>
              <w:t xml:space="preserve"> Interface support</w:t>
            </w:r>
            <w:r w:rsidR="00B74205">
              <w:rPr>
                <w:noProof/>
                <w:webHidden/>
              </w:rPr>
              <w:tab/>
            </w:r>
            <w:r w:rsidR="00AF40A9">
              <w:rPr>
                <w:noProof/>
                <w:webHidden/>
              </w:rPr>
              <w:t>10</w:t>
            </w:r>
          </w:hyperlink>
        </w:p>
        <w:p w14:paraId="756FB83C" w14:textId="20F18F57" w:rsidR="00B74205" w:rsidRDefault="00B76D2E">
          <w:pPr>
            <w:pStyle w:val="TOC2"/>
            <w:tabs>
              <w:tab w:val="right" w:leader="dot" w:pos="10790"/>
            </w:tabs>
            <w:rPr>
              <w:rFonts w:asciiTheme="minorHAnsi" w:eastAsiaTheme="minorEastAsia" w:hAnsiTheme="minorHAnsi"/>
              <w:smallCaps w:val="0"/>
              <w:noProof/>
              <w:sz w:val="22"/>
              <w:szCs w:val="22"/>
            </w:rPr>
          </w:pPr>
          <w:hyperlink w:anchor="_Toc25307969" w:history="1">
            <w:r w:rsidR="005B671B">
              <w:rPr>
                <w:rStyle w:val="Hyperlink"/>
                <w:noProof/>
              </w:rPr>
              <w:t>6</w:t>
            </w:r>
            <w:r w:rsidR="00B74205" w:rsidRPr="00467558">
              <w:rPr>
                <w:rStyle w:val="Hyperlink"/>
                <w:noProof/>
              </w:rPr>
              <w:t>.</w:t>
            </w:r>
            <w:r w:rsidR="008A6C6B">
              <w:rPr>
                <w:rStyle w:val="Hyperlink"/>
                <w:noProof/>
              </w:rPr>
              <w:t>4</w:t>
            </w:r>
            <w:r w:rsidR="00B74205" w:rsidRPr="00467558">
              <w:rPr>
                <w:rStyle w:val="Hyperlink"/>
                <w:noProof/>
              </w:rPr>
              <w:t xml:space="preserve"> Sign-off</w:t>
            </w:r>
            <w:r w:rsidR="00B74205">
              <w:rPr>
                <w:noProof/>
                <w:webHidden/>
              </w:rPr>
              <w:tab/>
            </w:r>
            <w:r w:rsidR="00AF40A9">
              <w:rPr>
                <w:noProof/>
                <w:webHidden/>
              </w:rPr>
              <w:t>11</w:t>
            </w:r>
          </w:hyperlink>
        </w:p>
        <w:p w14:paraId="59FBC870" w14:textId="3F5C533D" w:rsidR="00B74205" w:rsidRDefault="00B76D2E">
          <w:pPr>
            <w:pStyle w:val="TOC2"/>
            <w:tabs>
              <w:tab w:val="right" w:leader="dot" w:pos="10790"/>
            </w:tabs>
            <w:rPr>
              <w:rFonts w:asciiTheme="minorHAnsi" w:eastAsiaTheme="minorEastAsia" w:hAnsiTheme="minorHAnsi"/>
              <w:smallCaps w:val="0"/>
              <w:noProof/>
              <w:sz w:val="22"/>
              <w:szCs w:val="22"/>
            </w:rPr>
          </w:pPr>
          <w:hyperlink w:anchor="_Toc25307970" w:history="1"/>
        </w:p>
        <w:p w14:paraId="25EE0D22" w14:textId="664145C5" w:rsidR="00C0187E" w:rsidRDefault="00C0187E">
          <w:r>
            <w:rPr>
              <w:b/>
              <w:bCs/>
              <w:noProof/>
            </w:rPr>
            <w:fldChar w:fldCharType="end"/>
          </w:r>
        </w:p>
      </w:sdtContent>
    </w:sdt>
    <w:bookmarkEnd w:id="0"/>
    <w:p w14:paraId="471407C9" w14:textId="03B7367A" w:rsidR="00E155DE" w:rsidRPr="004F0D9A" w:rsidRDefault="00E155DE" w:rsidP="00133DB1">
      <w:pPr>
        <w:rPr>
          <w:rFonts w:cs="Arial"/>
          <w:lang w:eastAsia="ja-JP"/>
        </w:rPr>
      </w:pPr>
    </w:p>
    <w:p w14:paraId="471407CA" w14:textId="77777777" w:rsidR="00133DB1" w:rsidRPr="004F0D9A" w:rsidRDefault="00133DB1" w:rsidP="00133DB1">
      <w:pPr>
        <w:rPr>
          <w:rFonts w:cs="Arial"/>
          <w:lang w:eastAsia="ja-JP"/>
        </w:rPr>
      </w:pPr>
    </w:p>
    <w:p w14:paraId="471407CB" w14:textId="77777777" w:rsidR="00133DB1" w:rsidRPr="004F0D9A" w:rsidRDefault="00133DB1" w:rsidP="00133DB1">
      <w:pPr>
        <w:rPr>
          <w:rFonts w:cs="Arial"/>
        </w:rPr>
      </w:pPr>
      <w:r w:rsidRPr="004F0D9A">
        <w:rPr>
          <w:rFonts w:cs="Arial"/>
        </w:rPr>
        <w:t> </w:t>
      </w:r>
    </w:p>
    <w:p w14:paraId="471407DF" w14:textId="31574F1B" w:rsidR="00133DB1" w:rsidRPr="003879DC" w:rsidRDefault="009255F7" w:rsidP="00133DB1">
      <w:pPr>
        <w:pStyle w:val="Heading1-Numbered"/>
        <w:rPr>
          <w:rFonts w:cs="Arial"/>
        </w:rPr>
      </w:pPr>
      <w:bookmarkStart w:id="1" w:name="_Toc25236736"/>
      <w:bookmarkStart w:id="2" w:name="_Toc25237147"/>
      <w:bookmarkStart w:id="3" w:name="_Toc25236737"/>
      <w:bookmarkStart w:id="4" w:name="_Toc25237148"/>
      <w:bookmarkStart w:id="5" w:name="_Toc25236738"/>
      <w:bookmarkStart w:id="6" w:name="_Toc25237149"/>
      <w:bookmarkStart w:id="7" w:name="_Toc25236739"/>
      <w:bookmarkStart w:id="8" w:name="_Toc25237150"/>
      <w:bookmarkStart w:id="9" w:name="_Toc25236740"/>
      <w:bookmarkStart w:id="10" w:name="_Toc25237151"/>
      <w:bookmarkStart w:id="11" w:name="_Toc24099562"/>
      <w:bookmarkStart w:id="12" w:name="_Toc24102427"/>
      <w:bookmarkStart w:id="13" w:name="_Toc24625164"/>
      <w:bookmarkStart w:id="14" w:name="_Toc24630943"/>
      <w:bookmarkStart w:id="15" w:name="_Toc24638331"/>
      <w:bookmarkStart w:id="16" w:name="_Toc24099563"/>
      <w:bookmarkStart w:id="17" w:name="_Toc24102428"/>
      <w:bookmarkStart w:id="18" w:name="_Toc24625165"/>
      <w:bookmarkStart w:id="19" w:name="_Toc24630944"/>
      <w:bookmarkStart w:id="20" w:name="_Toc24638332"/>
      <w:bookmarkStart w:id="21" w:name="_Toc24099564"/>
      <w:bookmarkStart w:id="22" w:name="_Toc24102429"/>
      <w:bookmarkStart w:id="23" w:name="_Toc24625166"/>
      <w:bookmarkStart w:id="24" w:name="_Toc24630945"/>
      <w:bookmarkStart w:id="25" w:name="_Toc24638333"/>
      <w:bookmarkStart w:id="26" w:name="_Toc25236741"/>
      <w:bookmarkStart w:id="27" w:name="_Toc25237152"/>
      <w:bookmarkStart w:id="28" w:name="_Toc25236742"/>
      <w:bookmarkStart w:id="29" w:name="_Toc25237153"/>
      <w:bookmarkStart w:id="30" w:name="_Toc25236743"/>
      <w:bookmarkStart w:id="31" w:name="_Toc25237154"/>
      <w:bookmarkStart w:id="32" w:name="_Toc25236744"/>
      <w:bookmarkStart w:id="33" w:name="_Toc25237155"/>
      <w:bookmarkStart w:id="34" w:name="_Toc25236745"/>
      <w:bookmarkStart w:id="35" w:name="_Toc25237156"/>
      <w:bookmarkStart w:id="36" w:name="_Toc25236746"/>
      <w:bookmarkStart w:id="37" w:name="_Toc25237157"/>
      <w:bookmarkStart w:id="38" w:name="_Toc25236747"/>
      <w:bookmarkStart w:id="39" w:name="_Toc25237158"/>
      <w:bookmarkStart w:id="40" w:name="_Toc25236748"/>
      <w:bookmarkStart w:id="41" w:name="_Toc25237159"/>
      <w:bookmarkStart w:id="42" w:name="_Toc25236749"/>
      <w:bookmarkStart w:id="43" w:name="_Toc25237160"/>
      <w:bookmarkStart w:id="44" w:name="_Toc25236750"/>
      <w:bookmarkStart w:id="45" w:name="_Toc25237161"/>
      <w:bookmarkStart w:id="46" w:name="_Toc24099567"/>
      <w:bookmarkStart w:id="47" w:name="_Toc24102432"/>
      <w:bookmarkStart w:id="48" w:name="_Toc24099568"/>
      <w:bookmarkStart w:id="49" w:name="_Toc24102433"/>
      <w:bookmarkStart w:id="50" w:name="_Toc24099569"/>
      <w:bookmarkStart w:id="51" w:name="_Toc24102434"/>
      <w:bookmarkStart w:id="52" w:name="_Toc24099570"/>
      <w:bookmarkStart w:id="53" w:name="_Toc24102435"/>
      <w:bookmarkStart w:id="54" w:name="_Toc24099571"/>
      <w:bookmarkStart w:id="55" w:name="_Toc24102436"/>
      <w:bookmarkStart w:id="56" w:name="_Toc25236751"/>
      <w:bookmarkStart w:id="57" w:name="_Toc25237162"/>
      <w:bookmarkStart w:id="58" w:name="_Toc25236752"/>
      <w:bookmarkStart w:id="59" w:name="_Toc25237163"/>
      <w:bookmarkStart w:id="60" w:name="_Toc2530795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cs="Arial"/>
        </w:rPr>
        <w:lastRenderedPageBreak/>
        <w:t>Integration</w:t>
      </w:r>
      <w:r w:rsidR="00523E6B">
        <w:rPr>
          <w:rFonts w:cs="Arial"/>
        </w:rPr>
        <w:t xml:space="preserve"> o</w:t>
      </w:r>
      <w:r w:rsidR="005418DB">
        <w:rPr>
          <w:rFonts w:cs="Arial"/>
        </w:rPr>
        <w:t>verview</w:t>
      </w:r>
      <w:bookmarkEnd w:id="60"/>
    </w:p>
    <w:p w14:paraId="2BCD1CC2" w14:textId="107D4490" w:rsidR="0084290B" w:rsidRDefault="00FB2620" w:rsidP="00133DB1">
      <w:pPr>
        <w:rPr>
          <w:rFonts w:cs="Arial"/>
        </w:rPr>
      </w:pPr>
      <w:r w:rsidRPr="004F0D9A">
        <w:rPr>
          <w:rFonts w:cs="Arial"/>
        </w:rPr>
        <w:t>This interface supports the</w:t>
      </w:r>
      <w:r w:rsidR="005418DB">
        <w:rPr>
          <w:rFonts w:cs="Arial"/>
        </w:rPr>
        <w:t xml:space="preserve"> integration</w:t>
      </w:r>
      <w:r w:rsidR="002A6C05">
        <w:rPr>
          <w:rFonts w:cs="Arial"/>
        </w:rPr>
        <w:t xml:space="preserve"> with </w:t>
      </w:r>
      <w:r w:rsidR="00B255B0">
        <w:rPr>
          <w:rFonts w:cs="Arial"/>
        </w:rPr>
        <w:t>iRhythm</w:t>
      </w:r>
      <w:r w:rsidR="005418DB">
        <w:rPr>
          <w:rFonts w:cs="Arial"/>
        </w:rPr>
        <w:t>.</w:t>
      </w:r>
      <w:r w:rsidR="002A6C05">
        <w:rPr>
          <w:rFonts w:cs="Arial"/>
        </w:rPr>
        <w:t xml:space="preserve"> With this integration, your organization can</w:t>
      </w:r>
      <w:r w:rsidR="00B255B0">
        <w:rPr>
          <w:rFonts w:cs="Arial"/>
        </w:rPr>
        <w:t xml:space="preserve"> </w:t>
      </w:r>
      <w:r w:rsidR="00B5635A">
        <w:rPr>
          <w:rFonts w:cs="Arial"/>
        </w:rPr>
        <w:t xml:space="preserve">electronically submit orders and receive </w:t>
      </w:r>
      <w:r w:rsidR="00174185">
        <w:rPr>
          <w:rFonts w:cs="Arial"/>
        </w:rPr>
        <w:t>results</w:t>
      </w:r>
      <w:r w:rsidR="00696336">
        <w:rPr>
          <w:rFonts w:cs="Arial"/>
        </w:rPr>
        <w:t xml:space="preserve"> </w:t>
      </w:r>
      <w:r w:rsidR="00650933">
        <w:rPr>
          <w:rFonts w:cs="Arial"/>
        </w:rPr>
        <w:t>.</w:t>
      </w:r>
    </w:p>
    <w:p w14:paraId="47140850" w14:textId="5B3E0B21" w:rsidR="00133DB1" w:rsidRPr="003879DC" w:rsidRDefault="0084290B" w:rsidP="00A3349C">
      <w:pPr>
        <w:pStyle w:val="Heading2-Numbered"/>
      </w:pPr>
      <w:bookmarkStart w:id="61" w:name="_Toc25236754"/>
      <w:bookmarkStart w:id="62" w:name="_Toc25237165"/>
      <w:bookmarkStart w:id="63" w:name="_Toc25236755"/>
      <w:bookmarkStart w:id="64" w:name="_Toc25237166"/>
      <w:bookmarkStart w:id="65" w:name="_Toc25236756"/>
      <w:bookmarkStart w:id="66" w:name="_Toc25237167"/>
      <w:bookmarkStart w:id="67" w:name="_Toc25236786"/>
      <w:bookmarkStart w:id="68" w:name="_Toc25237197"/>
      <w:bookmarkStart w:id="69" w:name="_Toc25236787"/>
      <w:bookmarkStart w:id="70" w:name="_Toc25237198"/>
      <w:bookmarkStart w:id="71" w:name="_Toc25236788"/>
      <w:bookmarkStart w:id="72" w:name="_Toc25237199"/>
      <w:bookmarkStart w:id="73" w:name="_Toc25236789"/>
      <w:bookmarkStart w:id="74" w:name="_Toc25237200"/>
      <w:bookmarkStart w:id="75" w:name="_Toc25236798"/>
      <w:bookmarkStart w:id="76" w:name="_Toc25237209"/>
      <w:bookmarkStart w:id="77" w:name="_Toc25236802"/>
      <w:bookmarkStart w:id="78" w:name="_Toc25237213"/>
      <w:bookmarkStart w:id="79" w:name="_Toc25236810"/>
      <w:bookmarkStart w:id="80" w:name="_Toc25237221"/>
      <w:bookmarkStart w:id="81" w:name="_Toc25236814"/>
      <w:bookmarkStart w:id="82" w:name="_Toc25237225"/>
      <w:bookmarkStart w:id="83" w:name="_Toc25236822"/>
      <w:bookmarkStart w:id="84" w:name="_Toc25237233"/>
      <w:bookmarkStart w:id="85" w:name="_Toc25236826"/>
      <w:bookmarkStart w:id="86" w:name="_Toc25237237"/>
      <w:bookmarkStart w:id="87" w:name="_Toc25236834"/>
      <w:bookmarkStart w:id="88" w:name="_Toc25237245"/>
      <w:bookmarkStart w:id="89" w:name="_Toc25236838"/>
      <w:bookmarkStart w:id="90" w:name="_Toc25237249"/>
      <w:bookmarkStart w:id="91" w:name="_Toc25236846"/>
      <w:bookmarkStart w:id="92" w:name="_Toc25237257"/>
      <w:bookmarkStart w:id="93" w:name="_Toc25236850"/>
      <w:bookmarkStart w:id="94" w:name="_Toc25237261"/>
      <w:bookmarkStart w:id="95" w:name="_Toc25236854"/>
      <w:bookmarkStart w:id="96" w:name="_Toc25237265"/>
      <w:bookmarkStart w:id="97" w:name="_Toc24625182"/>
      <w:bookmarkStart w:id="98" w:name="_Toc24630961"/>
      <w:bookmarkStart w:id="99" w:name="_Toc24638349"/>
      <w:bookmarkStart w:id="100" w:name="_Toc24625186"/>
      <w:bookmarkStart w:id="101" w:name="_Toc24630965"/>
      <w:bookmarkStart w:id="102" w:name="_Toc24638353"/>
      <w:bookmarkStart w:id="103" w:name="_Toc24625190"/>
      <w:bookmarkStart w:id="104" w:name="_Toc24630969"/>
      <w:bookmarkStart w:id="105" w:name="_Toc24638357"/>
      <w:bookmarkStart w:id="106" w:name="_Toc24099574"/>
      <w:bookmarkStart w:id="107" w:name="_Toc24102439"/>
      <w:bookmarkStart w:id="108" w:name="_Toc24625212"/>
      <w:bookmarkStart w:id="109" w:name="_Toc24630991"/>
      <w:bookmarkStart w:id="110" w:name="_Toc24638379"/>
      <w:bookmarkStart w:id="111" w:name="_Toc24099663"/>
      <w:bookmarkStart w:id="112" w:name="_Toc24102528"/>
      <w:bookmarkStart w:id="113" w:name="_Toc24625301"/>
      <w:bookmarkStart w:id="114" w:name="_Toc24631080"/>
      <w:bookmarkStart w:id="115" w:name="_Toc24638468"/>
      <w:bookmarkStart w:id="116" w:name="_Toc24099668"/>
      <w:bookmarkStart w:id="117" w:name="_Toc24102533"/>
      <w:bookmarkStart w:id="118" w:name="_Toc24625306"/>
      <w:bookmarkStart w:id="119" w:name="_Toc24631085"/>
      <w:bookmarkStart w:id="120" w:name="_Toc24638473"/>
      <w:bookmarkStart w:id="121" w:name="_Toc24099678"/>
      <w:bookmarkStart w:id="122" w:name="_Toc24102543"/>
      <w:bookmarkStart w:id="123" w:name="_Toc24625316"/>
      <w:bookmarkStart w:id="124" w:name="_Toc24631095"/>
      <w:bookmarkStart w:id="125" w:name="_Toc24638483"/>
      <w:bookmarkStart w:id="126" w:name="_Toc24099683"/>
      <w:bookmarkStart w:id="127" w:name="_Toc24102548"/>
      <w:bookmarkStart w:id="128" w:name="_Toc24625321"/>
      <w:bookmarkStart w:id="129" w:name="_Toc24631100"/>
      <w:bookmarkStart w:id="130" w:name="_Toc24638488"/>
      <w:bookmarkStart w:id="131" w:name="_Toc24099693"/>
      <w:bookmarkStart w:id="132" w:name="_Toc24102558"/>
      <w:bookmarkStart w:id="133" w:name="_Toc24625331"/>
      <w:bookmarkStart w:id="134" w:name="_Toc24631110"/>
      <w:bookmarkStart w:id="135" w:name="_Toc24638498"/>
      <w:bookmarkStart w:id="136" w:name="_Toc24099698"/>
      <w:bookmarkStart w:id="137" w:name="_Toc24102563"/>
      <w:bookmarkStart w:id="138" w:name="_Toc24625336"/>
      <w:bookmarkStart w:id="139" w:name="_Toc24631115"/>
      <w:bookmarkStart w:id="140" w:name="_Toc24638503"/>
      <w:bookmarkStart w:id="141" w:name="_Toc24099708"/>
      <w:bookmarkStart w:id="142" w:name="_Toc24102573"/>
      <w:bookmarkStart w:id="143" w:name="_Toc24625346"/>
      <w:bookmarkStart w:id="144" w:name="_Toc24631125"/>
      <w:bookmarkStart w:id="145" w:name="_Toc24638513"/>
      <w:bookmarkStart w:id="146" w:name="_Toc24099713"/>
      <w:bookmarkStart w:id="147" w:name="_Toc24102578"/>
      <w:bookmarkStart w:id="148" w:name="_Toc24625351"/>
      <w:bookmarkStart w:id="149" w:name="_Toc24631130"/>
      <w:bookmarkStart w:id="150" w:name="_Toc24638518"/>
      <w:bookmarkStart w:id="151" w:name="_Toc24099723"/>
      <w:bookmarkStart w:id="152" w:name="_Toc24102588"/>
      <w:bookmarkStart w:id="153" w:name="_Toc24625361"/>
      <w:bookmarkStart w:id="154" w:name="_Toc24631140"/>
      <w:bookmarkStart w:id="155" w:name="_Toc24638528"/>
      <w:bookmarkStart w:id="156" w:name="_Toc24099728"/>
      <w:bookmarkStart w:id="157" w:name="_Toc24102593"/>
      <w:bookmarkStart w:id="158" w:name="_Toc24625366"/>
      <w:bookmarkStart w:id="159" w:name="_Toc24631145"/>
      <w:bookmarkStart w:id="160" w:name="_Toc24638533"/>
      <w:bookmarkStart w:id="161" w:name="_Toc24099733"/>
      <w:bookmarkStart w:id="162" w:name="_Toc24102598"/>
      <w:bookmarkStart w:id="163" w:name="_Toc24625371"/>
      <w:bookmarkStart w:id="164" w:name="_Toc24631150"/>
      <w:bookmarkStart w:id="165" w:name="_Toc24638538"/>
      <w:bookmarkStart w:id="166" w:name="_Toc253079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t>Project information</w:t>
      </w:r>
      <w:bookmarkEnd w:id="166"/>
    </w:p>
    <w:p w14:paraId="1C8A24FA" w14:textId="77777777" w:rsidR="00060705" w:rsidRDefault="00060705" w:rsidP="00060705">
      <w:pPr>
        <w:rPr>
          <w:rFonts w:cs="Arial"/>
        </w:rPr>
      </w:pPr>
      <w:r>
        <w:rPr>
          <w:rFonts w:cs="Arial"/>
        </w:rPr>
        <w:t>Enter information in table 1. If it has been populated on your behalf, move on to the next section.</w:t>
      </w:r>
    </w:p>
    <w:p w14:paraId="64D7A986" w14:textId="77777777" w:rsidR="0084290B" w:rsidRDefault="0084290B" w:rsidP="0084290B">
      <w:pPr>
        <w:pStyle w:val="Caption"/>
        <w:keepNext/>
      </w:pPr>
      <w:r>
        <w:t xml:space="preserve">Table </w:t>
      </w:r>
      <w:r w:rsidR="00B76D2E">
        <w:fldChar w:fldCharType="begin"/>
      </w:r>
      <w:r w:rsidR="00B76D2E">
        <w:instrText xml:space="preserve"> SEQ Table \* ARABIC </w:instrText>
      </w:r>
      <w:r w:rsidR="00B76D2E">
        <w:fldChar w:fldCharType="separate"/>
      </w:r>
      <w:r>
        <w:rPr>
          <w:noProof/>
        </w:rPr>
        <w:t>1</w:t>
      </w:r>
      <w:r w:rsidR="00B76D2E">
        <w:rPr>
          <w:noProof/>
        </w:rPr>
        <w:fldChar w:fldCharType="end"/>
      </w:r>
      <w:r>
        <w:t xml:space="preserve"> - General information</w:t>
      </w:r>
    </w:p>
    <w:tbl>
      <w:tblPr>
        <w:tblStyle w:val="ISQTable-New0"/>
        <w:tblW w:w="10800" w:type="dxa"/>
        <w:tblLook w:val="04A0" w:firstRow="1" w:lastRow="0" w:firstColumn="1" w:lastColumn="0" w:noHBand="0" w:noVBand="1"/>
      </w:tblPr>
      <w:tblGrid>
        <w:gridCol w:w="5670"/>
        <w:gridCol w:w="5130"/>
      </w:tblGrid>
      <w:tr w:rsidR="0084290B" w14:paraId="5F895E11" w14:textId="77777777" w:rsidTr="00DA7B0D">
        <w:trPr>
          <w:cnfStyle w:val="100000000000" w:firstRow="1" w:lastRow="0" w:firstColumn="0" w:lastColumn="0" w:oddVBand="0" w:evenVBand="0" w:oddHBand="0" w:evenHBand="0" w:firstRowFirstColumn="0" w:firstRowLastColumn="0" w:lastRowFirstColumn="0" w:lastRowLastColumn="0"/>
          <w:trHeight w:val="218"/>
        </w:trPr>
        <w:tc>
          <w:tcPr>
            <w:tcW w:w="5670" w:type="dxa"/>
          </w:tcPr>
          <w:p w14:paraId="408F5C96" w14:textId="77777777" w:rsidR="0084290B" w:rsidRDefault="0084290B" w:rsidP="00DA7B0D">
            <w:pPr>
              <w:rPr>
                <w:rFonts w:cs="Arial"/>
              </w:rPr>
            </w:pPr>
          </w:p>
        </w:tc>
        <w:tc>
          <w:tcPr>
            <w:tcW w:w="5130" w:type="dxa"/>
          </w:tcPr>
          <w:p w14:paraId="56DFB757" w14:textId="77777777" w:rsidR="0084290B" w:rsidRDefault="0084290B" w:rsidP="00DA7B0D">
            <w:pPr>
              <w:rPr>
                <w:rFonts w:cs="Arial"/>
              </w:rPr>
            </w:pPr>
            <w:r>
              <w:rPr>
                <w:rFonts w:cs="Arial"/>
              </w:rPr>
              <w:t>Details</w:t>
            </w:r>
          </w:p>
        </w:tc>
      </w:tr>
      <w:tr w:rsidR="0084290B" w14:paraId="1ECC20AF" w14:textId="77777777" w:rsidTr="00DA7B0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5670" w:type="dxa"/>
          </w:tcPr>
          <w:p w14:paraId="7A9612EB" w14:textId="77777777" w:rsidR="0084290B" w:rsidRDefault="0084290B" w:rsidP="00DA7B0D">
            <w:pPr>
              <w:rPr>
                <w:rFonts w:cs="Arial"/>
              </w:rPr>
            </w:pPr>
            <w:r>
              <w:rPr>
                <w:rFonts w:cs="Arial"/>
              </w:rPr>
              <w:t>athenahealth practice context ID</w:t>
            </w:r>
          </w:p>
        </w:tc>
        <w:tc>
          <w:tcPr>
            <w:tcW w:w="5130" w:type="dxa"/>
            <w:vAlign w:val="top"/>
          </w:tcPr>
          <w:p w14:paraId="6A60CE02" w14:textId="77777777" w:rsidR="0084290B" w:rsidRDefault="0084290B" w:rsidP="00DA7B0D">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84290B" w14:paraId="38F2B68F" w14:textId="77777777" w:rsidTr="00DA7B0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671135D1" w14:textId="77777777" w:rsidR="0084290B" w:rsidRDefault="0084290B" w:rsidP="00DA7B0D">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5130" w:type="dxa"/>
            <w:vAlign w:val="top"/>
          </w:tcPr>
          <w:p w14:paraId="1A4A8C3D" w14:textId="77777777" w:rsidR="0084290B" w:rsidRPr="00BC554F" w:rsidRDefault="0084290B" w:rsidP="00DA7B0D">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bl>
    <w:p w14:paraId="4DF04123" w14:textId="77777777" w:rsidR="0084290B" w:rsidRDefault="0084290B" w:rsidP="0084290B">
      <w:pPr>
        <w:rPr>
          <w:rFonts w:cs="Arial"/>
        </w:rPr>
      </w:pPr>
    </w:p>
    <w:p w14:paraId="14FFB81B" w14:textId="77777777" w:rsidR="0084290B" w:rsidRDefault="0084290B" w:rsidP="0084290B">
      <w:pPr>
        <w:pStyle w:val="Caption"/>
        <w:keepNext/>
        <w:framePr w:hSpace="180" w:wrap="around" w:vAnchor="text" w:hAnchor="page" w:x="691" w:y="5457"/>
      </w:pPr>
    </w:p>
    <w:p w14:paraId="314695DD" w14:textId="77777777" w:rsidR="0084290B" w:rsidRDefault="0084290B" w:rsidP="0084290B">
      <w:pPr>
        <w:rPr>
          <w:rFonts w:cs="Arial"/>
        </w:rPr>
      </w:pPr>
    </w:p>
    <w:p w14:paraId="6F4D75A5" w14:textId="77777777" w:rsidR="0084290B" w:rsidRPr="004F0D9A" w:rsidDel="00E774F8" w:rsidRDefault="0084290B" w:rsidP="0084290B">
      <w:pPr>
        <w:rPr>
          <w:rFonts w:cs="Arial"/>
        </w:rPr>
      </w:pPr>
    </w:p>
    <w:p w14:paraId="351215EF" w14:textId="77777777" w:rsidR="0084290B" w:rsidRDefault="0084290B" w:rsidP="00133DB1">
      <w:pPr>
        <w:rPr>
          <w:rFonts w:cs="Arial"/>
        </w:rPr>
      </w:pPr>
    </w:p>
    <w:p w14:paraId="18A98D9E" w14:textId="2176819B" w:rsidR="00AB331A" w:rsidRDefault="0084290B" w:rsidP="009D5913">
      <w:pPr>
        <w:pStyle w:val="Heading1-Numbered"/>
      </w:pPr>
      <w:bookmarkStart w:id="167" w:name="_Toc24625373"/>
      <w:bookmarkStart w:id="168" w:name="_Toc24631152"/>
      <w:bookmarkStart w:id="169" w:name="_Toc24638540"/>
      <w:bookmarkStart w:id="170" w:name="_Toc24625374"/>
      <w:bookmarkStart w:id="171" w:name="_Toc24631153"/>
      <w:bookmarkStart w:id="172" w:name="_Toc24638541"/>
      <w:bookmarkStart w:id="173" w:name="_Toc24625375"/>
      <w:bookmarkStart w:id="174" w:name="_Toc24631154"/>
      <w:bookmarkStart w:id="175" w:name="_Toc24638542"/>
      <w:bookmarkStart w:id="176" w:name="_Toc24625376"/>
      <w:bookmarkStart w:id="177" w:name="_Toc24631155"/>
      <w:bookmarkStart w:id="178" w:name="_Toc24638543"/>
      <w:bookmarkStart w:id="179" w:name="_Toc25307961"/>
      <w:bookmarkEnd w:id="167"/>
      <w:bookmarkEnd w:id="168"/>
      <w:bookmarkEnd w:id="169"/>
      <w:bookmarkEnd w:id="170"/>
      <w:bookmarkEnd w:id="171"/>
      <w:bookmarkEnd w:id="172"/>
      <w:bookmarkEnd w:id="173"/>
      <w:bookmarkEnd w:id="174"/>
      <w:bookmarkEnd w:id="175"/>
      <w:bookmarkEnd w:id="176"/>
      <w:bookmarkEnd w:id="177"/>
      <w:bookmarkEnd w:id="178"/>
      <w:r>
        <w:lastRenderedPageBreak/>
        <w:t>Technical overview</w:t>
      </w:r>
      <w:bookmarkEnd w:id="179"/>
    </w:p>
    <w:p w14:paraId="71E93F0F" w14:textId="68B370EE" w:rsidR="00CF0A63" w:rsidRDefault="00F05E65" w:rsidP="0084290B">
      <w:pPr>
        <w:rPr>
          <w:rFonts w:cs="Arial"/>
        </w:rPr>
      </w:pPr>
      <w:r>
        <w:rPr>
          <w:rFonts w:cs="Arial"/>
        </w:rPr>
        <w:t xml:space="preserve">Review the information in table </w:t>
      </w:r>
      <w:r w:rsidR="004F58DE">
        <w:rPr>
          <w:rFonts w:cs="Arial"/>
        </w:rPr>
        <w:t>2</w:t>
      </w:r>
      <w:r w:rsidR="00A140E8">
        <w:rPr>
          <w:rFonts w:cs="Arial"/>
        </w:rPr>
        <w:t>.</w:t>
      </w:r>
      <w:r>
        <w:rPr>
          <w:rFonts w:cs="Arial"/>
        </w:rPr>
        <w:t xml:space="preserve"> </w:t>
      </w:r>
    </w:p>
    <w:p w14:paraId="3160FCE1" w14:textId="6F618E71" w:rsidR="00F05E65" w:rsidRDefault="00F05E65" w:rsidP="00A3349C">
      <w:pPr>
        <w:pStyle w:val="Caption"/>
        <w:keepNext/>
      </w:pPr>
      <w:r>
        <w:t xml:space="preserve">Table </w:t>
      </w:r>
      <w:r w:rsidR="004F58DE">
        <w:t>2</w:t>
      </w:r>
      <w:r w:rsidR="004F58DE">
        <w:t xml:space="preserve"> </w:t>
      </w:r>
      <w:r>
        <w:t>- Technical overview</w:t>
      </w:r>
    </w:p>
    <w:tbl>
      <w:tblPr>
        <w:tblStyle w:val="ISQTable-New0"/>
        <w:tblW w:w="0" w:type="auto"/>
        <w:tblInd w:w="1320" w:type="dxa"/>
        <w:tblLook w:val="04A0" w:firstRow="1" w:lastRow="0" w:firstColumn="1" w:lastColumn="0" w:noHBand="0" w:noVBand="1"/>
      </w:tblPr>
      <w:tblGrid>
        <w:gridCol w:w="1960"/>
        <w:gridCol w:w="7520"/>
      </w:tblGrid>
      <w:tr w:rsidR="00CF0A63" w:rsidRPr="00ED01AA" w14:paraId="17F911C6" w14:textId="77777777" w:rsidTr="00F42393">
        <w:trPr>
          <w:cnfStyle w:val="100000000000" w:firstRow="1" w:lastRow="0" w:firstColumn="0" w:lastColumn="0" w:oddVBand="0" w:evenVBand="0" w:oddHBand="0" w:evenHBand="0" w:firstRowFirstColumn="0" w:firstRowLastColumn="0" w:lastRowFirstColumn="0" w:lastRowLastColumn="0"/>
        </w:trPr>
        <w:tc>
          <w:tcPr>
            <w:tcW w:w="1960" w:type="dxa"/>
          </w:tcPr>
          <w:p w14:paraId="0EF9867E" w14:textId="77777777" w:rsidR="00CF0A63" w:rsidRPr="00ED01AA" w:rsidRDefault="00CF0A63" w:rsidP="0084290B">
            <w:pPr>
              <w:rPr>
                <w:rFonts w:cs="Arial"/>
                <w:szCs w:val="20"/>
              </w:rPr>
            </w:pPr>
          </w:p>
        </w:tc>
        <w:tc>
          <w:tcPr>
            <w:tcW w:w="7520" w:type="dxa"/>
          </w:tcPr>
          <w:p w14:paraId="15A938E9" w14:textId="0F4E0D3D" w:rsidR="00CF0A63" w:rsidRPr="00ED01AA" w:rsidRDefault="006C531A" w:rsidP="0084290B">
            <w:pPr>
              <w:rPr>
                <w:rFonts w:cs="Arial"/>
                <w:szCs w:val="20"/>
              </w:rPr>
            </w:pPr>
            <w:r w:rsidRPr="00ED01AA">
              <w:rPr>
                <w:rFonts w:cs="Arial"/>
                <w:szCs w:val="20"/>
              </w:rPr>
              <w:t>Details</w:t>
            </w:r>
          </w:p>
        </w:tc>
      </w:tr>
      <w:tr w:rsidR="00255E1E" w:rsidRPr="00ED01AA" w14:paraId="5EDEDD06" w14:textId="77777777" w:rsidTr="00F423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0" w:type="dxa"/>
          </w:tcPr>
          <w:p w14:paraId="492B8536" w14:textId="256B6DE1" w:rsidR="00255E1E" w:rsidRPr="00ED01AA" w:rsidRDefault="00255E1E" w:rsidP="00255E1E">
            <w:pPr>
              <w:rPr>
                <w:rFonts w:cs="Arial"/>
                <w:szCs w:val="20"/>
              </w:rPr>
            </w:pPr>
            <w:r w:rsidRPr="00ED01AA">
              <w:rPr>
                <w:rFonts w:cs="Arial"/>
                <w:color w:val="000000" w:themeColor="text1"/>
                <w:szCs w:val="20"/>
              </w:rPr>
              <w:t>Third</w:t>
            </w:r>
            <w:r w:rsidR="00920071" w:rsidRPr="00ED01AA">
              <w:rPr>
                <w:rFonts w:cs="Arial"/>
                <w:color w:val="000000" w:themeColor="text1"/>
                <w:szCs w:val="20"/>
              </w:rPr>
              <w:t>-party vend</w:t>
            </w:r>
            <w:r w:rsidR="00F32E3D" w:rsidRPr="00ED01AA">
              <w:rPr>
                <w:rFonts w:cs="Arial"/>
                <w:color w:val="000000" w:themeColor="text1"/>
                <w:szCs w:val="20"/>
              </w:rPr>
              <w:t>or s</w:t>
            </w:r>
            <w:r w:rsidRPr="00ED01AA">
              <w:rPr>
                <w:rFonts w:cs="Arial"/>
                <w:color w:val="000000" w:themeColor="text1"/>
                <w:szCs w:val="20"/>
              </w:rPr>
              <w:t>ystem</w:t>
            </w:r>
          </w:p>
        </w:tc>
        <w:tc>
          <w:tcPr>
            <w:tcW w:w="7520" w:type="dxa"/>
          </w:tcPr>
          <w:p w14:paraId="25A24FDF" w14:textId="0CA279CB" w:rsidR="00255E1E" w:rsidRPr="00ED01AA" w:rsidRDefault="009667B0" w:rsidP="00255E1E">
            <w:pPr>
              <w:rPr>
                <w:rFonts w:cs="Arial"/>
                <w:szCs w:val="20"/>
              </w:rPr>
            </w:pPr>
            <w:r>
              <w:rPr>
                <w:rFonts w:cs="Arial"/>
                <w:color w:val="000000" w:themeColor="text1"/>
                <w:szCs w:val="20"/>
              </w:rPr>
              <w:t>iRhythm</w:t>
            </w:r>
            <w:r w:rsidRPr="00A3349C" w:rsidDel="00A51725">
              <w:rPr>
                <w:rFonts w:cs="Arial"/>
                <w:color w:val="000000" w:themeColor="text1"/>
                <w:szCs w:val="20"/>
              </w:rPr>
              <w:t xml:space="preserve"> </w:t>
            </w:r>
          </w:p>
        </w:tc>
      </w:tr>
      <w:tr w:rsidR="00255E1E" w:rsidRPr="00ED01AA" w14:paraId="46203A44" w14:textId="77777777" w:rsidTr="00F423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0" w:type="dxa"/>
          </w:tcPr>
          <w:p w14:paraId="26D2262B" w14:textId="60F11524" w:rsidR="00255E1E" w:rsidRPr="00ED01AA" w:rsidRDefault="00255E1E" w:rsidP="00255E1E">
            <w:pPr>
              <w:rPr>
                <w:rFonts w:cs="Arial"/>
                <w:szCs w:val="20"/>
              </w:rPr>
            </w:pPr>
            <w:r w:rsidRPr="00ED01AA">
              <w:rPr>
                <w:rFonts w:cs="Arial"/>
                <w:color w:val="000000" w:themeColor="text1"/>
                <w:szCs w:val="20"/>
              </w:rPr>
              <w:t xml:space="preserve">Integration </w:t>
            </w:r>
            <w:r w:rsidR="00501C2C" w:rsidRPr="00ED01AA">
              <w:rPr>
                <w:rFonts w:cs="Arial"/>
                <w:color w:val="000000" w:themeColor="text1"/>
                <w:szCs w:val="20"/>
              </w:rPr>
              <w:t>u</w:t>
            </w:r>
            <w:r w:rsidRPr="00ED01AA">
              <w:rPr>
                <w:rFonts w:cs="Arial"/>
                <w:color w:val="000000" w:themeColor="text1"/>
                <w:szCs w:val="20"/>
              </w:rPr>
              <w:t xml:space="preserve">se </w:t>
            </w:r>
            <w:r w:rsidR="00920071" w:rsidRPr="00ED01AA">
              <w:rPr>
                <w:rFonts w:cs="Arial"/>
                <w:color w:val="000000" w:themeColor="text1"/>
                <w:szCs w:val="20"/>
              </w:rPr>
              <w:t>c</w:t>
            </w:r>
            <w:r w:rsidRPr="00ED01AA">
              <w:rPr>
                <w:rFonts w:cs="Arial"/>
                <w:color w:val="000000" w:themeColor="text1"/>
                <w:szCs w:val="20"/>
              </w:rPr>
              <w:t>ase</w:t>
            </w:r>
          </w:p>
        </w:tc>
        <w:tc>
          <w:tcPr>
            <w:tcW w:w="7520" w:type="dxa"/>
          </w:tcPr>
          <w:p w14:paraId="670F042E" w14:textId="1F28F673" w:rsidR="00255E1E" w:rsidRPr="00A3349C" w:rsidRDefault="00154A3F" w:rsidP="00A3349C">
            <w:pPr>
              <w:jc w:val="both"/>
              <w:rPr>
                <w:rFonts w:cs="Arial"/>
                <w:b/>
                <w:iCs/>
                <w:color w:val="000000" w:themeColor="text1"/>
                <w:szCs w:val="20"/>
              </w:rPr>
            </w:pPr>
            <w:r>
              <w:rPr>
                <w:rFonts w:cs="Arial"/>
                <w:iCs/>
                <w:color w:val="000000" w:themeColor="text1"/>
                <w:szCs w:val="20"/>
              </w:rPr>
              <w:t xml:space="preserve">This integration enables </w:t>
            </w:r>
            <w:r w:rsidR="00BA3B1F">
              <w:rPr>
                <w:rFonts w:cs="Arial"/>
                <w:iCs/>
                <w:color w:val="000000" w:themeColor="text1"/>
                <w:szCs w:val="20"/>
              </w:rPr>
              <w:t xml:space="preserve">athena clients </w:t>
            </w:r>
            <w:r w:rsidR="001C5A9A">
              <w:rPr>
                <w:rFonts w:cs="Arial"/>
                <w:iCs/>
                <w:color w:val="000000" w:themeColor="text1"/>
                <w:szCs w:val="20"/>
              </w:rPr>
              <w:t>to</w:t>
            </w:r>
            <w:r w:rsidR="00103F4B">
              <w:rPr>
                <w:rFonts w:cs="Arial"/>
                <w:iCs/>
                <w:color w:val="000000" w:themeColor="text1"/>
                <w:szCs w:val="20"/>
              </w:rPr>
              <w:t xml:space="preserve"> submit</w:t>
            </w:r>
            <w:r w:rsidR="001C5A9A">
              <w:rPr>
                <w:rFonts w:cs="Arial"/>
                <w:iCs/>
                <w:color w:val="000000" w:themeColor="text1"/>
                <w:szCs w:val="20"/>
              </w:rPr>
              <w:t xml:space="preserve"> </w:t>
            </w:r>
            <w:r w:rsidR="006F23C8">
              <w:rPr>
                <w:rFonts w:cs="Arial"/>
                <w:iCs/>
                <w:color w:val="000000" w:themeColor="text1"/>
                <w:szCs w:val="20"/>
              </w:rPr>
              <w:t xml:space="preserve">electronic orders to </w:t>
            </w:r>
            <w:r w:rsidR="00DE7886">
              <w:rPr>
                <w:rFonts w:cs="Arial"/>
                <w:iCs/>
                <w:color w:val="000000" w:themeColor="text1"/>
                <w:szCs w:val="20"/>
              </w:rPr>
              <w:t>iRhythm</w:t>
            </w:r>
            <w:r w:rsidR="00B1454C">
              <w:rPr>
                <w:rFonts w:cs="Arial"/>
                <w:iCs/>
                <w:color w:val="000000" w:themeColor="text1"/>
                <w:szCs w:val="20"/>
              </w:rPr>
              <w:t xml:space="preserve"> for cardiac monitoring. </w:t>
            </w:r>
            <w:r w:rsidR="006142A0">
              <w:rPr>
                <w:rFonts w:cs="Arial"/>
                <w:iCs/>
                <w:color w:val="000000" w:themeColor="text1"/>
                <w:szCs w:val="20"/>
              </w:rPr>
              <w:t xml:space="preserve">Cardiac monitoring </w:t>
            </w:r>
            <w:r w:rsidR="00B338FF">
              <w:rPr>
                <w:rFonts w:cs="Arial"/>
                <w:iCs/>
                <w:color w:val="000000" w:themeColor="text1"/>
                <w:szCs w:val="20"/>
              </w:rPr>
              <w:t xml:space="preserve">imaging results are then electronically transmitted </w:t>
            </w:r>
            <w:r w:rsidR="00D771EC">
              <w:rPr>
                <w:rFonts w:cs="Arial"/>
                <w:iCs/>
                <w:color w:val="000000" w:themeColor="text1"/>
                <w:szCs w:val="20"/>
              </w:rPr>
              <w:t>to athena</w:t>
            </w:r>
            <w:r w:rsidR="007A0642">
              <w:rPr>
                <w:rFonts w:cs="Arial"/>
                <w:iCs/>
                <w:color w:val="000000" w:themeColor="text1"/>
                <w:szCs w:val="20"/>
              </w:rPr>
              <w:t>health for review</w:t>
            </w:r>
          </w:p>
        </w:tc>
      </w:tr>
      <w:tr w:rsidR="009C5D0E" w:rsidRPr="00ED01AA" w14:paraId="0E8FC83F" w14:textId="77777777" w:rsidTr="00F423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0" w:type="dxa"/>
          </w:tcPr>
          <w:p w14:paraId="53D401CE" w14:textId="11B2881D" w:rsidR="009C5D0E" w:rsidRPr="00ED01AA" w:rsidRDefault="00AE74A5" w:rsidP="009C5D0E">
            <w:pPr>
              <w:rPr>
                <w:rFonts w:cs="Arial"/>
                <w:color w:val="000000" w:themeColor="text1"/>
                <w:szCs w:val="20"/>
              </w:rPr>
            </w:pPr>
            <w:r w:rsidRPr="00ED01AA">
              <w:rPr>
                <w:rFonts w:cs="Arial"/>
                <w:color w:val="000000" w:themeColor="text1"/>
                <w:szCs w:val="20"/>
              </w:rPr>
              <w:t>W</w:t>
            </w:r>
            <w:r w:rsidR="009C5D0E" w:rsidRPr="00ED01AA">
              <w:rPr>
                <w:rFonts w:cs="Arial"/>
                <w:color w:val="000000" w:themeColor="text1"/>
                <w:szCs w:val="20"/>
              </w:rPr>
              <w:t>orkflow</w:t>
            </w:r>
            <w:r w:rsidRPr="00ED01AA">
              <w:rPr>
                <w:rFonts w:cs="Arial"/>
                <w:color w:val="000000" w:themeColor="text1"/>
                <w:szCs w:val="20"/>
              </w:rPr>
              <w:t xml:space="preserve"> scenarios</w:t>
            </w:r>
          </w:p>
        </w:tc>
        <w:tc>
          <w:tcPr>
            <w:tcW w:w="7520" w:type="dxa"/>
            <w:vAlign w:val="top"/>
          </w:tcPr>
          <w:p w14:paraId="0EF04773" w14:textId="1014A198" w:rsidR="009C5D0E" w:rsidRPr="00513F73" w:rsidRDefault="0008693A" w:rsidP="00A3349C">
            <w:pPr>
              <w:pStyle w:val="ListParagraph"/>
              <w:numPr>
                <w:ilvl w:val="0"/>
                <w:numId w:val="54"/>
              </w:numPr>
              <w:spacing w:before="0" w:after="0"/>
              <w:jc w:val="both"/>
              <w:rPr>
                <w:rFonts w:cs="Arial"/>
                <w:b/>
                <w:color w:val="000000" w:themeColor="text1"/>
                <w:szCs w:val="20"/>
              </w:rPr>
            </w:pPr>
            <w:r>
              <w:rPr>
                <w:rFonts w:cs="Arial"/>
                <w:color w:val="000000" w:themeColor="text1"/>
                <w:szCs w:val="20"/>
              </w:rPr>
              <w:t>P</w:t>
            </w:r>
            <w:r w:rsidR="007A0642">
              <w:rPr>
                <w:rFonts w:cs="Arial"/>
                <w:color w:val="000000" w:themeColor="text1"/>
                <w:szCs w:val="20"/>
              </w:rPr>
              <w:t xml:space="preserve">hysician </w:t>
            </w:r>
            <w:r w:rsidR="004F6E6B">
              <w:rPr>
                <w:rFonts w:cs="Arial"/>
                <w:color w:val="000000" w:themeColor="text1"/>
                <w:szCs w:val="20"/>
              </w:rPr>
              <w:t xml:space="preserve">orders an iRhythm device </w:t>
            </w:r>
            <w:r w:rsidR="00F044D1">
              <w:rPr>
                <w:rFonts w:cs="Arial"/>
                <w:color w:val="000000" w:themeColor="text1"/>
                <w:szCs w:val="20"/>
              </w:rPr>
              <w:t>for their patient and signs the order</w:t>
            </w:r>
          </w:p>
          <w:p w14:paraId="6683F1F3" w14:textId="33BB9897" w:rsidR="00F044D1" w:rsidRDefault="00915F0D" w:rsidP="00A3349C">
            <w:pPr>
              <w:pStyle w:val="ListParagraph"/>
              <w:numPr>
                <w:ilvl w:val="0"/>
                <w:numId w:val="54"/>
              </w:numPr>
              <w:spacing w:before="0" w:after="0"/>
              <w:jc w:val="both"/>
              <w:rPr>
                <w:rFonts w:cs="Arial"/>
                <w:bCs/>
                <w:color w:val="000000" w:themeColor="text1"/>
                <w:szCs w:val="20"/>
              </w:rPr>
            </w:pPr>
            <w:r w:rsidRPr="00513F73">
              <w:rPr>
                <w:rFonts w:cs="Arial"/>
                <w:bCs/>
                <w:color w:val="000000" w:themeColor="text1"/>
                <w:szCs w:val="20"/>
              </w:rPr>
              <w:t>Physician or other member of the practice staff completes the ask on order questions</w:t>
            </w:r>
          </w:p>
          <w:p w14:paraId="3ED99A6B" w14:textId="4301DF48" w:rsidR="00DE586E" w:rsidRPr="00513F73" w:rsidRDefault="00DE586E" w:rsidP="00A3349C">
            <w:pPr>
              <w:pStyle w:val="ListParagraph"/>
              <w:numPr>
                <w:ilvl w:val="0"/>
                <w:numId w:val="54"/>
              </w:numPr>
              <w:spacing w:before="0" w:after="0"/>
              <w:jc w:val="both"/>
              <w:rPr>
                <w:rFonts w:cs="Arial"/>
                <w:bCs/>
                <w:color w:val="000000" w:themeColor="text1"/>
                <w:szCs w:val="20"/>
              </w:rPr>
            </w:pPr>
            <w:r>
              <w:rPr>
                <w:rFonts w:cs="Arial"/>
                <w:bCs/>
                <w:color w:val="000000" w:themeColor="text1"/>
                <w:szCs w:val="20"/>
              </w:rPr>
              <w:t xml:space="preserve">Order </w:t>
            </w:r>
            <w:r w:rsidR="003F140F">
              <w:rPr>
                <w:rFonts w:cs="Arial"/>
                <w:bCs/>
                <w:color w:val="000000" w:themeColor="text1"/>
                <w:szCs w:val="20"/>
              </w:rPr>
              <w:t xml:space="preserve">is submitted </w:t>
            </w:r>
          </w:p>
          <w:p w14:paraId="0756232A" w14:textId="342D7CBE" w:rsidR="00D07005" w:rsidRPr="00A3349C" w:rsidRDefault="003F140F" w:rsidP="00A3349C">
            <w:pPr>
              <w:pStyle w:val="ListParagraph"/>
              <w:numPr>
                <w:ilvl w:val="0"/>
                <w:numId w:val="54"/>
              </w:numPr>
              <w:spacing w:before="0" w:after="0"/>
              <w:jc w:val="both"/>
              <w:rPr>
                <w:rFonts w:cs="Arial"/>
                <w:b/>
                <w:color w:val="000000" w:themeColor="text1"/>
                <w:szCs w:val="20"/>
              </w:rPr>
            </w:pPr>
            <w:r>
              <w:rPr>
                <w:rFonts w:cs="Arial"/>
                <w:bCs/>
                <w:color w:val="000000" w:themeColor="text1"/>
                <w:szCs w:val="20"/>
              </w:rPr>
              <w:t xml:space="preserve">Imaging Result is sent back to athena for interpretation </w:t>
            </w:r>
          </w:p>
        </w:tc>
      </w:tr>
      <w:tr w:rsidR="00255E1E" w:rsidRPr="00ED01AA" w14:paraId="7637A53C" w14:textId="77777777" w:rsidTr="00F423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0" w:type="dxa"/>
          </w:tcPr>
          <w:p w14:paraId="5D682F93" w14:textId="2C95C858" w:rsidR="00255E1E" w:rsidRPr="00ED01AA" w:rsidRDefault="00255E1E" w:rsidP="00255E1E">
            <w:pPr>
              <w:rPr>
                <w:rFonts w:cs="Arial"/>
                <w:szCs w:val="20"/>
              </w:rPr>
            </w:pPr>
            <w:r w:rsidRPr="00ED01AA">
              <w:rPr>
                <w:rFonts w:cs="Arial"/>
                <w:color w:val="000000" w:themeColor="text1"/>
                <w:szCs w:val="20"/>
              </w:rPr>
              <w:t xml:space="preserve">Interface </w:t>
            </w:r>
            <w:r w:rsidR="00501C2C" w:rsidRPr="00ED01AA">
              <w:rPr>
                <w:rFonts w:cs="Arial"/>
                <w:color w:val="000000" w:themeColor="text1"/>
                <w:szCs w:val="20"/>
              </w:rPr>
              <w:t>t</w:t>
            </w:r>
            <w:r w:rsidRPr="00ED01AA">
              <w:rPr>
                <w:rFonts w:cs="Arial"/>
                <w:color w:val="000000" w:themeColor="text1"/>
                <w:szCs w:val="20"/>
              </w:rPr>
              <w:t>ype</w:t>
            </w:r>
          </w:p>
        </w:tc>
        <w:tc>
          <w:tcPr>
            <w:tcW w:w="7520" w:type="dxa"/>
          </w:tcPr>
          <w:p w14:paraId="00F5F153" w14:textId="1701105B" w:rsidR="00255E1E" w:rsidRPr="00ED01AA" w:rsidRDefault="00C40474" w:rsidP="00255E1E">
            <w:pPr>
              <w:rPr>
                <w:rFonts w:cs="Arial"/>
                <w:szCs w:val="20"/>
              </w:rPr>
            </w:pPr>
            <w:r>
              <w:rPr>
                <w:rFonts w:cs="Arial"/>
                <w:color w:val="000000" w:themeColor="text1"/>
                <w:szCs w:val="20"/>
              </w:rPr>
              <w:t>Outbound</w:t>
            </w:r>
            <w:r w:rsidR="00F4697D">
              <w:rPr>
                <w:rFonts w:cs="Arial"/>
                <w:color w:val="000000" w:themeColor="text1"/>
                <w:szCs w:val="20"/>
              </w:rPr>
              <w:t xml:space="preserve"> Imaging Orders</w:t>
            </w:r>
            <w:r>
              <w:rPr>
                <w:rFonts w:cs="Arial"/>
                <w:color w:val="000000" w:themeColor="text1"/>
                <w:szCs w:val="20"/>
              </w:rPr>
              <w:t xml:space="preserve">, </w:t>
            </w:r>
            <w:r w:rsidR="00F4697D">
              <w:rPr>
                <w:rFonts w:cs="Arial"/>
                <w:color w:val="000000" w:themeColor="text1"/>
                <w:szCs w:val="20"/>
              </w:rPr>
              <w:t>Inbound Imaging Results</w:t>
            </w:r>
          </w:p>
        </w:tc>
      </w:tr>
      <w:tr w:rsidR="00764677" w:rsidRPr="00ED01AA" w14:paraId="545F8402" w14:textId="77777777" w:rsidTr="00513F7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776"/>
        </w:trPr>
        <w:tc>
          <w:tcPr>
            <w:tcW w:w="1960" w:type="dxa"/>
          </w:tcPr>
          <w:p w14:paraId="4FCAF5D1" w14:textId="5616E3A1" w:rsidR="00764677" w:rsidRPr="00ED01AA" w:rsidRDefault="00764677" w:rsidP="00764677">
            <w:pPr>
              <w:rPr>
                <w:rFonts w:cs="Arial"/>
                <w:szCs w:val="20"/>
              </w:rPr>
            </w:pPr>
            <w:r w:rsidRPr="00ED01AA">
              <w:rPr>
                <w:rFonts w:cs="Arial"/>
                <w:color w:val="000000" w:themeColor="text1"/>
                <w:szCs w:val="20"/>
              </w:rPr>
              <w:t>Schematic</w:t>
            </w:r>
          </w:p>
        </w:tc>
        <w:tc>
          <w:tcPr>
            <w:tcW w:w="7520" w:type="dxa"/>
          </w:tcPr>
          <w:p w14:paraId="12833126" w14:textId="46A8F218" w:rsidR="00764677" w:rsidRDefault="00AA24A7" w:rsidP="00764677">
            <w:pPr>
              <w:rPr>
                <w:rFonts w:cs="Arial"/>
                <w:color w:val="000000" w:themeColor="text1"/>
                <w:szCs w:val="20"/>
              </w:rPr>
            </w:pPr>
            <w:r>
              <w:rPr>
                <w:noProof/>
              </w:rPr>
              <w:drawing>
                <wp:anchor distT="0" distB="0" distL="114300" distR="114300" simplePos="0" relativeHeight="251663362" behindDoc="0" locked="0" layoutInCell="1" allowOverlap="1" wp14:anchorId="618B9E0D" wp14:editId="235C9449">
                  <wp:simplePos x="0" y="0"/>
                  <wp:positionH relativeFrom="column">
                    <wp:posOffset>-593725</wp:posOffset>
                  </wp:positionH>
                  <wp:positionV relativeFrom="paragraph">
                    <wp:posOffset>36830</wp:posOffset>
                  </wp:positionV>
                  <wp:extent cx="5236210" cy="13963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tretch>
                            <a:fillRect/>
                          </a:stretch>
                        </pic:blipFill>
                        <pic:spPr>
                          <a:xfrm>
                            <a:off x="0" y="0"/>
                            <a:ext cx="5236210" cy="1396365"/>
                          </a:xfrm>
                          <a:prstGeom prst="rect">
                            <a:avLst/>
                          </a:prstGeom>
                        </pic:spPr>
                      </pic:pic>
                    </a:graphicData>
                  </a:graphic>
                  <wp14:sizeRelH relativeFrom="margin">
                    <wp14:pctWidth>0</wp14:pctWidth>
                  </wp14:sizeRelH>
                  <wp14:sizeRelV relativeFrom="margin">
                    <wp14:pctHeight>0</wp14:pctHeight>
                  </wp14:sizeRelV>
                </wp:anchor>
              </w:drawing>
            </w:r>
          </w:p>
          <w:p w14:paraId="0ED6C5A1" w14:textId="11E7B59B" w:rsidR="00AA24A7" w:rsidRDefault="00AA24A7" w:rsidP="00764677">
            <w:pPr>
              <w:rPr>
                <w:rFonts w:cs="Arial"/>
                <w:szCs w:val="20"/>
              </w:rPr>
            </w:pPr>
          </w:p>
          <w:p w14:paraId="1EA8B868" w14:textId="77777777" w:rsidR="00AA24A7" w:rsidRDefault="00AA24A7" w:rsidP="00764677">
            <w:pPr>
              <w:rPr>
                <w:rFonts w:cs="Arial"/>
                <w:szCs w:val="20"/>
              </w:rPr>
            </w:pPr>
          </w:p>
          <w:p w14:paraId="1418D4E8" w14:textId="77777777" w:rsidR="00AA24A7" w:rsidRDefault="00AA24A7" w:rsidP="00764677">
            <w:pPr>
              <w:rPr>
                <w:rFonts w:cs="Arial"/>
                <w:szCs w:val="20"/>
              </w:rPr>
            </w:pPr>
          </w:p>
          <w:p w14:paraId="50B28086" w14:textId="77777777" w:rsidR="00AA24A7" w:rsidRDefault="00AA24A7" w:rsidP="00764677">
            <w:pPr>
              <w:rPr>
                <w:rFonts w:cs="Arial"/>
                <w:szCs w:val="20"/>
              </w:rPr>
            </w:pPr>
          </w:p>
          <w:p w14:paraId="010E5397" w14:textId="77777777" w:rsidR="00AA24A7" w:rsidRDefault="00AA24A7" w:rsidP="00764677">
            <w:pPr>
              <w:rPr>
                <w:rFonts w:cs="Arial"/>
                <w:szCs w:val="20"/>
              </w:rPr>
            </w:pPr>
          </w:p>
          <w:p w14:paraId="0C4EA223" w14:textId="77777777" w:rsidR="00AA24A7" w:rsidRDefault="00AA24A7" w:rsidP="00764677">
            <w:pPr>
              <w:rPr>
                <w:rFonts w:cs="Arial"/>
                <w:szCs w:val="20"/>
              </w:rPr>
            </w:pPr>
          </w:p>
          <w:p w14:paraId="32D1B365" w14:textId="77777777" w:rsidR="00AA24A7" w:rsidRDefault="00AA24A7" w:rsidP="00764677">
            <w:pPr>
              <w:rPr>
                <w:rFonts w:cs="Arial"/>
                <w:szCs w:val="20"/>
              </w:rPr>
            </w:pPr>
          </w:p>
          <w:p w14:paraId="38454471" w14:textId="3FAEDFEF" w:rsidR="00AA24A7" w:rsidRPr="00ED01AA" w:rsidRDefault="00AA24A7" w:rsidP="00764677">
            <w:pPr>
              <w:rPr>
                <w:rFonts w:cs="Arial"/>
                <w:szCs w:val="20"/>
              </w:rPr>
            </w:pPr>
          </w:p>
        </w:tc>
      </w:tr>
      <w:tr w:rsidR="00764677" w:rsidRPr="00ED01AA" w14:paraId="745AABF5" w14:textId="77777777" w:rsidTr="00F423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0" w:type="dxa"/>
          </w:tcPr>
          <w:p w14:paraId="671E1A44" w14:textId="5D2DE22D" w:rsidR="00764677" w:rsidRPr="00ED01AA" w:rsidRDefault="00764677" w:rsidP="00764677">
            <w:pPr>
              <w:rPr>
                <w:rFonts w:cs="Arial"/>
                <w:color w:val="000000" w:themeColor="text1"/>
                <w:szCs w:val="20"/>
              </w:rPr>
            </w:pPr>
            <w:r w:rsidRPr="00ED01AA">
              <w:rPr>
                <w:rFonts w:cs="Arial"/>
                <w:color w:val="000000" w:themeColor="text1"/>
                <w:szCs w:val="20"/>
              </w:rPr>
              <w:t>Format</w:t>
            </w:r>
          </w:p>
        </w:tc>
        <w:tc>
          <w:tcPr>
            <w:tcW w:w="7520" w:type="dxa"/>
          </w:tcPr>
          <w:p w14:paraId="08E28024" w14:textId="74B50CC0" w:rsidR="00764677" w:rsidRPr="00A3349C" w:rsidRDefault="00764677" w:rsidP="00764677">
            <w:pPr>
              <w:rPr>
                <w:rFonts w:cs="Arial"/>
                <w:color w:val="000000" w:themeColor="text1"/>
                <w:szCs w:val="20"/>
              </w:rPr>
            </w:pPr>
            <w:r w:rsidRPr="00DA7B0D">
              <w:rPr>
                <w:rFonts w:cs="Arial"/>
                <w:color w:val="000000" w:themeColor="text1"/>
                <w:szCs w:val="20"/>
              </w:rPr>
              <w:t xml:space="preserve"> </w:t>
            </w:r>
            <w:r w:rsidR="001E5725">
              <w:rPr>
                <w:rFonts w:cs="Arial"/>
                <w:color w:val="000000" w:themeColor="text1"/>
                <w:szCs w:val="20"/>
              </w:rPr>
              <w:t xml:space="preserve">HL7 </w:t>
            </w:r>
          </w:p>
        </w:tc>
      </w:tr>
      <w:tr w:rsidR="00764677" w:rsidRPr="00ED01AA" w14:paraId="71392600" w14:textId="77777777" w:rsidTr="00F423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0" w:type="dxa"/>
          </w:tcPr>
          <w:p w14:paraId="51BB7BD3" w14:textId="44E025A0" w:rsidR="00764677" w:rsidRPr="00ED01AA" w:rsidRDefault="00764677" w:rsidP="00764677">
            <w:pPr>
              <w:rPr>
                <w:rFonts w:cs="Arial"/>
                <w:color w:val="000000" w:themeColor="text1"/>
                <w:szCs w:val="20"/>
              </w:rPr>
            </w:pPr>
            <w:r w:rsidRPr="00ED01AA">
              <w:rPr>
                <w:rFonts w:cs="Arial"/>
                <w:color w:val="000000" w:themeColor="text1"/>
                <w:szCs w:val="20"/>
              </w:rPr>
              <w:t>Direction of data transfer</w:t>
            </w:r>
          </w:p>
        </w:tc>
        <w:tc>
          <w:tcPr>
            <w:tcW w:w="7520" w:type="dxa"/>
            <w:vAlign w:val="top"/>
          </w:tcPr>
          <w:p w14:paraId="2673F5D1" w14:textId="6E29337A" w:rsidR="00764677" w:rsidRPr="00ED01AA" w:rsidRDefault="00764677" w:rsidP="00764677">
            <w:pPr>
              <w:rPr>
                <w:rFonts w:cs="Arial"/>
                <w:szCs w:val="20"/>
              </w:rPr>
            </w:pPr>
            <w:r w:rsidRPr="00ED01AA">
              <w:rPr>
                <w:rFonts w:cs="Arial"/>
                <w:szCs w:val="20"/>
              </w:rPr>
              <w:sym w:font="Wingdings" w:char="F0E8"/>
            </w:r>
            <w:r w:rsidRPr="00ED01AA">
              <w:rPr>
                <w:rFonts w:cs="Arial"/>
                <w:szCs w:val="20"/>
              </w:rPr>
              <w:t xml:space="preserve"> Outbound from athenaNet to </w:t>
            </w:r>
            <w:r w:rsidR="00882FA1">
              <w:rPr>
                <w:rFonts w:cs="Arial"/>
                <w:szCs w:val="20"/>
              </w:rPr>
              <w:t>iRhy</w:t>
            </w:r>
            <w:r w:rsidR="00EF08AE">
              <w:rPr>
                <w:rFonts w:cs="Arial"/>
                <w:szCs w:val="20"/>
              </w:rPr>
              <w:t>thm</w:t>
            </w:r>
          </w:p>
          <w:p w14:paraId="208A35A8" w14:textId="0DD27497" w:rsidR="00764677" w:rsidRPr="00513F73" w:rsidRDefault="00CF2B46" w:rsidP="00764677">
            <w:pPr>
              <w:rPr>
                <w:rFonts w:cs="Arial"/>
                <w:szCs w:val="20"/>
              </w:rPr>
            </w:pPr>
            <w:r>
              <w:rPr>
                <w:rFonts w:cs="Arial"/>
                <w:szCs w:val="20"/>
              </w:rPr>
              <w:sym w:font="Wingdings" w:char="F0E7"/>
            </w:r>
            <w:r w:rsidRPr="00ED01AA">
              <w:rPr>
                <w:rFonts w:cs="Arial"/>
                <w:szCs w:val="20"/>
              </w:rPr>
              <w:t xml:space="preserve"> </w:t>
            </w:r>
            <w:r>
              <w:rPr>
                <w:rFonts w:cs="Arial"/>
                <w:szCs w:val="20"/>
              </w:rPr>
              <w:t>Inbound</w:t>
            </w:r>
            <w:r w:rsidR="00187E06" w:rsidRPr="00ED01AA">
              <w:rPr>
                <w:rFonts w:cs="Arial"/>
                <w:szCs w:val="20"/>
              </w:rPr>
              <w:t xml:space="preserve"> from </w:t>
            </w:r>
            <w:r w:rsidR="006C4A32">
              <w:rPr>
                <w:rFonts w:cs="Arial"/>
                <w:szCs w:val="20"/>
              </w:rPr>
              <w:t>iRhythm</w:t>
            </w:r>
            <w:r>
              <w:rPr>
                <w:rFonts w:cs="Arial"/>
                <w:szCs w:val="20"/>
              </w:rPr>
              <w:t xml:space="preserve"> to </w:t>
            </w:r>
            <w:r w:rsidR="00187E06" w:rsidRPr="00ED01AA">
              <w:rPr>
                <w:rFonts w:cs="Arial"/>
                <w:szCs w:val="20"/>
              </w:rPr>
              <w:t xml:space="preserve">athenaNet </w:t>
            </w:r>
          </w:p>
        </w:tc>
      </w:tr>
      <w:tr w:rsidR="00764677" w:rsidRPr="00ED01AA" w14:paraId="50500E4B" w14:textId="77777777" w:rsidTr="00F423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0" w:type="dxa"/>
          </w:tcPr>
          <w:p w14:paraId="1336DA91" w14:textId="45052736" w:rsidR="00764677" w:rsidRPr="00ED01AA" w:rsidRDefault="00764677" w:rsidP="00764677">
            <w:pPr>
              <w:rPr>
                <w:rFonts w:cs="Arial"/>
                <w:color w:val="000000" w:themeColor="text1"/>
                <w:szCs w:val="20"/>
              </w:rPr>
            </w:pPr>
            <w:r w:rsidRPr="00ED01AA">
              <w:rPr>
                <w:rFonts w:cs="Arial"/>
                <w:color w:val="000000" w:themeColor="text1"/>
                <w:szCs w:val="20"/>
              </w:rPr>
              <w:t>Frequency of data transfer</w:t>
            </w:r>
          </w:p>
        </w:tc>
        <w:tc>
          <w:tcPr>
            <w:tcW w:w="7520" w:type="dxa"/>
          </w:tcPr>
          <w:p w14:paraId="3A6BB01D" w14:textId="55DB47E1" w:rsidR="00764677" w:rsidRPr="00A3349C" w:rsidRDefault="00764677" w:rsidP="00764677">
            <w:pPr>
              <w:rPr>
                <w:rFonts w:cs="Arial"/>
                <w:color w:val="000000" w:themeColor="text1"/>
                <w:szCs w:val="20"/>
              </w:rPr>
            </w:pPr>
            <w:r w:rsidRPr="00A3349C">
              <w:rPr>
                <w:rFonts w:cs="Arial"/>
                <w:color w:val="000000" w:themeColor="text1"/>
                <w:szCs w:val="20"/>
              </w:rPr>
              <w:t>Real time</w:t>
            </w:r>
          </w:p>
        </w:tc>
      </w:tr>
      <w:tr w:rsidR="00764677" w:rsidRPr="00ED01AA" w14:paraId="21F86468" w14:textId="77777777" w:rsidTr="00F423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0" w:type="dxa"/>
          </w:tcPr>
          <w:p w14:paraId="6D746DCB" w14:textId="1F097206" w:rsidR="00764677" w:rsidRPr="00ED01AA" w:rsidRDefault="00764677" w:rsidP="00764677">
            <w:pPr>
              <w:rPr>
                <w:rFonts w:cs="Arial"/>
                <w:color w:val="000000" w:themeColor="text1"/>
                <w:szCs w:val="20"/>
              </w:rPr>
            </w:pPr>
            <w:r w:rsidRPr="00ED01AA">
              <w:rPr>
                <w:rFonts w:cs="Arial"/>
                <w:color w:val="000000" w:themeColor="text1"/>
                <w:szCs w:val="20"/>
              </w:rPr>
              <w:t>HL7 message types</w:t>
            </w:r>
          </w:p>
        </w:tc>
        <w:tc>
          <w:tcPr>
            <w:tcW w:w="7520" w:type="dxa"/>
          </w:tcPr>
          <w:p w14:paraId="3AE4723C" w14:textId="38723220" w:rsidR="00262784" w:rsidRDefault="00F772D7">
            <w:pPr>
              <w:pStyle w:val="ListParagraph"/>
              <w:numPr>
                <w:ilvl w:val="0"/>
                <w:numId w:val="55"/>
              </w:numPr>
              <w:rPr>
                <w:rFonts w:cs="Arial"/>
                <w:color w:val="000000" w:themeColor="text1"/>
                <w:szCs w:val="20"/>
              </w:rPr>
            </w:pPr>
            <w:r w:rsidRPr="00513F73">
              <w:rPr>
                <w:rFonts w:cs="Arial"/>
                <w:b/>
                <w:bCs/>
                <w:color w:val="000000" w:themeColor="text1"/>
                <w:szCs w:val="20"/>
              </w:rPr>
              <w:t>Outbound from athenaNet:</w:t>
            </w:r>
            <w:r w:rsidRPr="00A3349C">
              <w:rPr>
                <w:rFonts w:cs="Arial"/>
                <w:color w:val="000000" w:themeColor="text1"/>
                <w:szCs w:val="20"/>
              </w:rPr>
              <w:t xml:space="preserve"> </w:t>
            </w:r>
            <w:r w:rsidR="00767A01">
              <w:rPr>
                <w:rFonts w:cs="Arial"/>
                <w:color w:val="000000" w:themeColor="text1"/>
                <w:szCs w:val="20"/>
              </w:rPr>
              <w:t xml:space="preserve">Order </w:t>
            </w:r>
            <w:r w:rsidR="00C50C53">
              <w:rPr>
                <w:rFonts w:cs="Arial"/>
                <w:color w:val="000000" w:themeColor="text1"/>
                <w:szCs w:val="20"/>
              </w:rPr>
              <w:t>Submitted</w:t>
            </w:r>
            <w:r w:rsidR="00B04472" w:rsidRPr="00A3349C">
              <w:rPr>
                <w:rFonts w:cs="Arial"/>
                <w:color w:val="000000" w:themeColor="text1"/>
                <w:szCs w:val="20"/>
              </w:rPr>
              <w:t xml:space="preserve"> (HL7</w:t>
            </w:r>
            <w:r w:rsidR="00A77273">
              <w:rPr>
                <w:rFonts w:cs="Arial"/>
                <w:color w:val="000000" w:themeColor="text1"/>
                <w:szCs w:val="20"/>
              </w:rPr>
              <w:t>O01</w:t>
            </w:r>
            <w:r w:rsidR="00B04472" w:rsidRPr="00A3349C">
              <w:rPr>
                <w:rFonts w:cs="Arial"/>
                <w:color w:val="000000" w:themeColor="text1"/>
                <w:szCs w:val="20"/>
              </w:rPr>
              <w:t>)</w:t>
            </w:r>
          </w:p>
          <w:p w14:paraId="26A4F930" w14:textId="590F5054" w:rsidR="00585470" w:rsidRPr="00513F73" w:rsidRDefault="00262784">
            <w:pPr>
              <w:pStyle w:val="ListParagraph"/>
              <w:numPr>
                <w:ilvl w:val="0"/>
                <w:numId w:val="55"/>
              </w:numPr>
              <w:rPr>
                <w:rFonts w:cs="Arial"/>
                <w:color w:val="000000" w:themeColor="text1"/>
                <w:szCs w:val="20"/>
              </w:rPr>
            </w:pPr>
            <w:r>
              <w:rPr>
                <w:rFonts w:cs="Arial"/>
                <w:b/>
                <w:bCs/>
                <w:color w:val="000000" w:themeColor="text1"/>
                <w:szCs w:val="20"/>
              </w:rPr>
              <w:t>Inbound to athe</w:t>
            </w:r>
            <w:r w:rsidR="0099162E">
              <w:rPr>
                <w:rFonts w:cs="Arial"/>
                <w:b/>
                <w:bCs/>
                <w:color w:val="000000" w:themeColor="text1"/>
                <w:szCs w:val="20"/>
              </w:rPr>
              <w:t>n</w:t>
            </w:r>
            <w:r>
              <w:rPr>
                <w:rFonts w:cs="Arial"/>
                <w:b/>
                <w:bCs/>
                <w:color w:val="000000" w:themeColor="text1"/>
                <w:szCs w:val="20"/>
              </w:rPr>
              <w:t>aNet:</w:t>
            </w:r>
            <w:r w:rsidR="005D1EBF">
              <w:rPr>
                <w:rFonts w:cs="Arial"/>
                <w:color w:val="000000" w:themeColor="text1"/>
                <w:szCs w:val="20"/>
              </w:rPr>
              <w:t xml:space="preserve"> Result </w:t>
            </w:r>
            <w:r w:rsidR="007457C3">
              <w:rPr>
                <w:rFonts w:cs="Arial"/>
                <w:color w:val="000000" w:themeColor="text1"/>
                <w:szCs w:val="20"/>
              </w:rPr>
              <w:t>Posted (HL7</w:t>
            </w:r>
            <w:r w:rsidR="00F42393">
              <w:rPr>
                <w:rFonts w:cs="Arial"/>
                <w:color w:val="000000" w:themeColor="text1"/>
                <w:szCs w:val="20"/>
              </w:rPr>
              <w:t>R01)</w:t>
            </w:r>
          </w:p>
        </w:tc>
      </w:tr>
      <w:tr w:rsidR="00F42393" w:rsidRPr="00ED01AA" w14:paraId="24E360EE" w14:textId="77777777" w:rsidTr="00F423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0" w:type="dxa"/>
          </w:tcPr>
          <w:p w14:paraId="1E4F2B42" w14:textId="3B899DBA" w:rsidR="00F42393" w:rsidRPr="00ED01AA" w:rsidRDefault="00F42393" w:rsidP="00F42393">
            <w:pPr>
              <w:rPr>
                <w:rFonts w:cs="Arial"/>
                <w:color w:val="000000" w:themeColor="text1"/>
                <w:szCs w:val="20"/>
              </w:rPr>
            </w:pPr>
            <w:r w:rsidRPr="00ED01AA">
              <w:rPr>
                <w:rFonts w:cs="Arial"/>
                <w:color w:val="000000" w:themeColor="text1"/>
                <w:szCs w:val="20"/>
              </w:rPr>
              <w:t>Connectivity</w:t>
            </w:r>
          </w:p>
        </w:tc>
        <w:tc>
          <w:tcPr>
            <w:tcW w:w="7520" w:type="dxa"/>
          </w:tcPr>
          <w:p w14:paraId="5E3B52C6" w14:textId="505D54A6" w:rsidR="00F42393" w:rsidRPr="00513F73" w:rsidRDefault="00531798" w:rsidP="00513F73">
            <w:pPr>
              <w:rPr>
                <w:rFonts w:cs="Arial"/>
                <w:color w:val="000000" w:themeColor="text1"/>
                <w:szCs w:val="20"/>
              </w:rPr>
            </w:pPr>
            <w:r>
              <w:rPr>
                <w:rFonts w:cs="Arial"/>
                <w:color w:val="000000" w:themeColor="text1"/>
                <w:szCs w:val="20"/>
              </w:rPr>
              <w:t xml:space="preserve">athena- hosted SFTP is the </w:t>
            </w:r>
            <w:r w:rsidR="00AE156F">
              <w:rPr>
                <w:rFonts w:cs="Arial"/>
                <w:color w:val="000000" w:themeColor="text1"/>
                <w:szCs w:val="20"/>
              </w:rPr>
              <w:t>strong recommendation for this integration</w:t>
            </w:r>
            <w:r w:rsidR="008734C0">
              <w:rPr>
                <w:rFonts w:cs="Arial"/>
                <w:color w:val="000000" w:themeColor="text1"/>
                <w:szCs w:val="20"/>
              </w:rPr>
              <w:t xml:space="preserve">, but the final decision is up to </w:t>
            </w:r>
            <w:r w:rsidR="00D950B9">
              <w:rPr>
                <w:rFonts w:cs="Arial"/>
                <w:color w:val="000000" w:themeColor="text1"/>
                <w:szCs w:val="20"/>
              </w:rPr>
              <w:t>what the client is able to support.</w:t>
            </w:r>
          </w:p>
        </w:tc>
      </w:tr>
      <w:tr w:rsidR="00F42393" w:rsidRPr="00ED01AA" w14:paraId="5B8DD7F5" w14:textId="77777777" w:rsidTr="00F4239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60" w:type="dxa"/>
          </w:tcPr>
          <w:p w14:paraId="19B418DE" w14:textId="0C4A338D" w:rsidR="00F42393" w:rsidRPr="00ED01AA" w:rsidRDefault="00F42393" w:rsidP="00F42393">
            <w:pPr>
              <w:rPr>
                <w:rFonts w:cs="Arial"/>
                <w:color w:val="000000" w:themeColor="text1"/>
                <w:szCs w:val="20"/>
              </w:rPr>
            </w:pPr>
            <w:r w:rsidRPr="00ED01AA">
              <w:rPr>
                <w:rFonts w:cs="Arial"/>
                <w:color w:val="000000" w:themeColor="text1"/>
                <w:szCs w:val="20"/>
              </w:rPr>
              <w:t>Restrictions</w:t>
            </w:r>
          </w:p>
        </w:tc>
        <w:tc>
          <w:tcPr>
            <w:tcW w:w="7520" w:type="dxa"/>
            <w:vAlign w:val="top"/>
          </w:tcPr>
          <w:p w14:paraId="72AEFD95" w14:textId="5D9F5AA7" w:rsidR="00F42393" w:rsidRDefault="00A00156" w:rsidP="00F42393">
            <w:pPr>
              <w:pStyle w:val="ListParagraph"/>
              <w:numPr>
                <w:ilvl w:val="0"/>
                <w:numId w:val="56"/>
              </w:numPr>
              <w:spacing w:before="0" w:after="0"/>
              <w:jc w:val="both"/>
              <w:rPr>
                <w:rFonts w:cs="Arial"/>
                <w:color w:val="000000" w:themeColor="text1"/>
                <w:szCs w:val="20"/>
              </w:rPr>
            </w:pPr>
            <w:r>
              <w:rPr>
                <w:rFonts w:cs="Arial"/>
                <w:color w:val="000000" w:themeColor="text1"/>
                <w:szCs w:val="20"/>
              </w:rPr>
              <w:t>This integration requires athena</w:t>
            </w:r>
            <w:r w:rsidR="00C30E20">
              <w:rPr>
                <w:rFonts w:cs="Arial"/>
                <w:color w:val="000000" w:themeColor="text1"/>
                <w:szCs w:val="20"/>
              </w:rPr>
              <w:t>Clinicals</w:t>
            </w:r>
          </w:p>
          <w:p w14:paraId="60AD52BD" w14:textId="08590EAD" w:rsidR="005C4ACD" w:rsidRDefault="00EF213A" w:rsidP="00F42393">
            <w:pPr>
              <w:pStyle w:val="ListParagraph"/>
              <w:numPr>
                <w:ilvl w:val="0"/>
                <w:numId w:val="56"/>
              </w:numPr>
              <w:spacing w:before="0" w:after="0"/>
              <w:jc w:val="both"/>
              <w:rPr>
                <w:rFonts w:cs="Arial"/>
                <w:color w:val="000000" w:themeColor="text1"/>
                <w:szCs w:val="20"/>
              </w:rPr>
            </w:pPr>
            <w:r>
              <w:rPr>
                <w:rFonts w:cs="Arial"/>
                <w:color w:val="000000" w:themeColor="text1"/>
                <w:szCs w:val="20"/>
              </w:rPr>
              <w:t xml:space="preserve">To follow the recommended workflow for </w:t>
            </w:r>
            <w:r w:rsidR="00637052">
              <w:rPr>
                <w:rFonts w:cs="Arial"/>
                <w:color w:val="000000" w:themeColor="text1"/>
                <w:szCs w:val="20"/>
              </w:rPr>
              <w:t xml:space="preserve">electronic ordering and patch </w:t>
            </w:r>
            <w:r w:rsidR="00392771">
              <w:rPr>
                <w:rFonts w:cs="Arial"/>
                <w:color w:val="000000" w:themeColor="text1"/>
                <w:szCs w:val="20"/>
              </w:rPr>
              <w:t xml:space="preserve">placement, the Implementation Setting </w:t>
            </w:r>
            <w:r w:rsidR="001D6E3D">
              <w:t>“Mandatory AOE Requirement”</w:t>
            </w:r>
            <w:r w:rsidR="001D6E3D">
              <w:t xml:space="preserve"> must be </w:t>
            </w:r>
            <w:r w:rsidR="001D6E3D">
              <w:t>set to SUBMISSION</w:t>
            </w:r>
          </w:p>
          <w:p w14:paraId="2D2ABC7D" w14:textId="5F3CCAA7" w:rsidR="00F42393" w:rsidRPr="00513F73" w:rsidRDefault="00C30E20" w:rsidP="00513F73">
            <w:pPr>
              <w:pStyle w:val="ListParagraph"/>
              <w:numPr>
                <w:ilvl w:val="0"/>
                <w:numId w:val="56"/>
              </w:numPr>
              <w:spacing w:before="0" w:after="0"/>
              <w:jc w:val="both"/>
              <w:rPr>
                <w:rFonts w:cs="Arial"/>
                <w:color w:val="000000" w:themeColor="text1"/>
                <w:szCs w:val="20"/>
              </w:rPr>
            </w:pPr>
            <w:r>
              <w:rPr>
                <w:rFonts w:cs="Arial"/>
                <w:color w:val="000000" w:themeColor="text1"/>
                <w:szCs w:val="20"/>
              </w:rPr>
              <w:t>For full details on orders and results limitations,</w:t>
            </w:r>
            <w:r w:rsidR="004D6007">
              <w:rPr>
                <w:rFonts w:cs="Arial"/>
                <w:color w:val="000000" w:themeColor="text1"/>
                <w:szCs w:val="20"/>
              </w:rPr>
              <w:t xml:space="preserve"> see page 6</w:t>
            </w:r>
          </w:p>
        </w:tc>
      </w:tr>
      <w:tr w:rsidR="00F42393" w:rsidRPr="00ED01AA" w14:paraId="3B843FE8" w14:textId="77777777" w:rsidTr="00F4239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60" w:type="dxa"/>
          </w:tcPr>
          <w:p w14:paraId="6AADC795" w14:textId="5B4C9864" w:rsidR="00F42393" w:rsidRPr="00ED01AA" w:rsidRDefault="00F42393" w:rsidP="00F42393">
            <w:pPr>
              <w:rPr>
                <w:rFonts w:cs="Arial"/>
                <w:szCs w:val="20"/>
              </w:rPr>
            </w:pPr>
            <w:r w:rsidRPr="00ED01AA">
              <w:rPr>
                <w:rFonts w:cs="Arial"/>
                <w:color w:val="000000" w:themeColor="text1"/>
                <w:szCs w:val="20"/>
              </w:rPr>
              <w:t>Functionality not included in this integration</w:t>
            </w:r>
          </w:p>
        </w:tc>
        <w:tc>
          <w:tcPr>
            <w:tcW w:w="7520" w:type="dxa"/>
            <w:vAlign w:val="top"/>
          </w:tcPr>
          <w:p w14:paraId="27CE9704" w14:textId="01B7705A" w:rsidR="00E561B3" w:rsidRPr="00513F73" w:rsidRDefault="00F06EF1" w:rsidP="00513F73">
            <w:pPr>
              <w:pStyle w:val="ListParagraph"/>
              <w:numPr>
                <w:ilvl w:val="0"/>
                <w:numId w:val="52"/>
              </w:numPr>
              <w:spacing w:before="0" w:after="0"/>
              <w:jc w:val="both"/>
              <w:rPr>
                <w:rFonts w:cs="Arial"/>
                <w:b/>
                <w:color w:val="000000" w:themeColor="text1"/>
                <w:szCs w:val="20"/>
              </w:rPr>
            </w:pPr>
            <w:r>
              <w:rPr>
                <w:rFonts w:cs="Arial"/>
                <w:color w:val="000000" w:themeColor="text1"/>
                <w:szCs w:val="20"/>
              </w:rPr>
              <w:t>Task Assignment Overrides</w:t>
            </w:r>
            <w:r w:rsidR="00B8403D">
              <w:rPr>
                <w:rFonts w:cs="Arial"/>
                <w:color w:val="000000" w:themeColor="text1"/>
                <w:szCs w:val="20"/>
              </w:rPr>
              <w:t xml:space="preserve"> (TAOs)</w:t>
            </w:r>
            <w:r>
              <w:rPr>
                <w:rFonts w:cs="Arial"/>
                <w:color w:val="000000" w:themeColor="text1"/>
                <w:szCs w:val="20"/>
              </w:rPr>
              <w:t xml:space="preserve"> </w:t>
            </w:r>
            <w:r w:rsidR="0027696C">
              <w:rPr>
                <w:rFonts w:cs="Arial"/>
                <w:color w:val="000000" w:themeColor="text1"/>
                <w:szCs w:val="20"/>
              </w:rPr>
              <w:t xml:space="preserve">can impact </w:t>
            </w:r>
            <w:r w:rsidR="002A34B2">
              <w:rPr>
                <w:rFonts w:cs="Arial"/>
                <w:color w:val="000000" w:themeColor="text1"/>
                <w:szCs w:val="20"/>
              </w:rPr>
              <w:t xml:space="preserve">your ability to </w:t>
            </w:r>
            <w:r w:rsidR="00A96D23">
              <w:rPr>
                <w:rFonts w:cs="Arial"/>
                <w:color w:val="000000" w:themeColor="text1"/>
                <w:szCs w:val="20"/>
              </w:rPr>
              <w:t>submit orders and receive results</w:t>
            </w:r>
            <w:r w:rsidR="00303368">
              <w:rPr>
                <w:rFonts w:cs="Arial"/>
                <w:b/>
                <w:color w:val="000000" w:themeColor="text1"/>
                <w:szCs w:val="20"/>
              </w:rPr>
              <w:t xml:space="preserve">, </w:t>
            </w:r>
            <w:r w:rsidR="00303368">
              <w:rPr>
                <w:rFonts w:cs="Arial"/>
                <w:bCs/>
                <w:color w:val="000000" w:themeColor="text1"/>
                <w:szCs w:val="20"/>
              </w:rPr>
              <w:t xml:space="preserve">but as these configurations </w:t>
            </w:r>
            <w:r w:rsidR="003E616D">
              <w:rPr>
                <w:rFonts w:cs="Arial"/>
                <w:bCs/>
                <w:color w:val="000000" w:themeColor="text1"/>
                <w:szCs w:val="20"/>
              </w:rPr>
              <w:t>are not specific to an individual interface</w:t>
            </w:r>
            <w:r w:rsidR="007D117D">
              <w:rPr>
                <w:rFonts w:cs="Arial"/>
                <w:bCs/>
                <w:color w:val="000000" w:themeColor="text1"/>
                <w:szCs w:val="20"/>
              </w:rPr>
              <w:t>,</w:t>
            </w:r>
            <w:r w:rsidR="00B8403D">
              <w:rPr>
                <w:rFonts w:cs="Arial"/>
                <w:bCs/>
                <w:color w:val="000000" w:themeColor="text1"/>
                <w:szCs w:val="20"/>
              </w:rPr>
              <w:t xml:space="preserve"> we recommend the practice reviews their TAOs prior to</w:t>
            </w:r>
            <w:r w:rsidR="004A2E61">
              <w:rPr>
                <w:rFonts w:cs="Arial"/>
                <w:bCs/>
                <w:color w:val="000000" w:themeColor="text1"/>
                <w:szCs w:val="20"/>
              </w:rPr>
              <w:t xml:space="preserve"> interface</w:t>
            </w:r>
            <w:r w:rsidR="00B8403D">
              <w:rPr>
                <w:rFonts w:cs="Arial"/>
                <w:bCs/>
                <w:color w:val="000000" w:themeColor="text1"/>
                <w:szCs w:val="20"/>
              </w:rPr>
              <w:t xml:space="preserve"> go-live</w:t>
            </w:r>
            <w:r w:rsidR="004A2E61">
              <w:rPr>
                <w:rFonts w:cs="Arial"/>
                <w:bCs/>
                <w:color w:val="000000" w:themeColor="text1"/>
                <w:szCs w:val="20"/>
              </w:rPr>
              <w:t xml:space="preserve">. More information </w:t>
            </w:r>
            <w:r w:rsidR="007D117D">
              <w:rPr>
                <w:rFonts w:cs="Arial"/>
                <w:bCs/>
                <w:color w:val="000000" w:themeColor="text1"/>
                <w:szCs w:val="20"/>
              </w:rPr>
              <w:t xml:space="preserve">on TAOs </w:t>
            </w:r>
            <w:r w:rsidR="004A2E61">
              <w:rPr>
                <w:rFonts w:cs="Arial"/>
                <w:bCs/>
                <w:color w:val="000000" w:themeColor="text1"/>
                <w:szCs w:val="20"/>
              </w:rPr>
              <w:t xml:space="preserve">can </w:t>
            </w:r>
            <w:r w:rsidR="00A66620">
              <w:rPr>
                <w:rFonts w:cs="Arial"/>
                <w:bCs/>
                <w:color w:val="000000" w:themeColor="text1"/>
                <w:szCs w:val="20"/>
              </w:rPr>
              <w:t xml:space="preserve">be found </w:t>
            </w:r>
            <w:hyperlink r:id="rId14" w:history="1">
              <w:r w:rsidR="00A66620" w:rsidRPr="00DE3B44">
                <w:rPr>
                  <w:rStyle w:val="Hyperlink"/>
                  <w:rFonts w:cs="Arial"/>
                  <w:bCs/>
                  <w:szCs w:val="20"/>
                </w:rPr>
                <w:t>here</w:t>
              </w:r>
            </w:hyperlink>
            <w:r w:rsidR="00A66620">
              <w:rPr>
                <w:rFonts w:cs="Arial"/>
                <w:bCs/>
                <w:color w:val="000000" w:themeColor="text1"/>
                <w:szCs w:val="20"/>
              </w:rPr>
              <w:t>. Please note that this is an o-help link</w:t>
            </w:r>
            <w:r w:rsidR="000E11DA">
              <w:rPr>
                <w:rFonts w:cs="Arial"/>
                <w:bCs/>
                <w:color w:val="000000" w:themeColor="text1"/>
                <w:szCs w:val="20"/>
              </w:rPr>
              <w:t>,</w:t>
            </w:r>
            <w:r w:rsidR="00A66620">
              <w:rPr>
                <w:rFonts w:cs="Arial"/>
                <w:bCs/>
                <w:color w:val="000000" w:themeColor="text1"/>
                <w:szCs w:val="20"/>
              </w:rPr>
              <w:t xml:space="preserve"> so users must be logged</w:t>
            </w:r>
            <w:r w:rsidR="00B8403D">
              <w:rPr>
                <w:rFonts w:cs="Arial"/>
                <w:bCs/>
                <w:color w:val="000000" w:themeColor="text1"/>
                <w:szCs w:val="20"/>
              </w:rPr>
              <w:t xml:space="preserve"> </w:t>
            </w:r>
            <w:r w:rsidR="00A66620">
              <w:rPr>
                <w:rFonts w:cs="Arial"/>
                <w:bCs/>
                <w:color w:val="000000" w:themeColor="text1"/>
                <w:szCs w:val="20"/>
              </w:rPr>
              <w:t>into athena to view</w:t>
            </w:r>
            <w:r w:rsidR="007D117D">
              <w:rPr>
                <w:rFonts w:cs="Arial"/>
                <w:bCs/>
                <w:color w:val="000000" w:themeColor="text1"/>
                <w:szCs w:val="20"/>
              </w:rPr>
              <w:t>.</w:t>
            </w:r>
            <w:r w:rsidR="003E616D">
              <w:rPr>
                <w:rFonts w:cs="Arial"/>
                <w:bCs/>
                <w:color w:val="000000" w:themeColor="text1"/>
                <w:szCs w:val="20"/>
              </w:rPr>
              <w:t xml:space="preserve"> </w:t>
            </w:r>
          </w:p>
        </w:tc>
      </w:tr>
    </w:tbl>
    <w:p w14:paraId="45C13FCC" w14:textId="71FFEEE6" w:rsidR="006A034A" w:rsidRDefault="006A034A" w:rsidP="0084290B"/>
    <w:p w14:paraId="7A3D82F7" w14:textId="77777777" w:rsidR="003A65DA" w:rsidRDefault="003A65DA" w:rsidP="0084290B"/>
    <w:p w14:paraId="14C930AF" w14:textId="00DDAEBD" w:rsidR="006A034A" w:rsidRDefault="006A034A" w:rsidP="006A034A">
      <w:pPr>
        <w:pStyle w:val="Heading1-Numbered"/>
      </w:pPr>
      <w:bookmarkStart w:id="180" w:name="_Toc25307962"/>
      <w:r>
        <w:lastRenderedPageBreak/>
        <w:t>Interface configuration</w:t>
      </w:r>
      <w:bookmarkEnd w:id="180"/>
      <w:r w:rsidR="00FD4C43">
        <w:t xml:space="preserve"> </w:t>
      </w:r>
    </w:p>
    <w:p w14:paraId="015AC20F" w14:textId="50750BF1" w:rsidR="00FE60AA" w:rsidRPr="00D21DE5" w:rsidRDefault="001F1239" w:rsidP="00A3349C">
      <w:r>
        <w:rPr>
          <w:lang w:eastAsia="ja-JP"/>
        </w:rPr>
        <w:t>Select interface configurations.</w:t>
      </w:r>
    </w:p>
    <w:p w14:paraId="7392DD4A" w14:textId="5377A774" w:rsidR="00FE60AA" w:rsidRPr="00D21DE5" w:rsidRDefault="002E36B9" w:rsidP="00A3349C">
      <w:pPr>
        <w:rPr>
          <w:bCs/>
        </w:rPr>
      </w:pPr>
      <w:r w:rsidRPr="00A3349C">
        <w:rPr>
          <w:b/>
          <w:bCs/>
        </w:rPr>
        <w:t xml:space="preserve">Do you want to filter outbound messages from athenaNet? </w:t>
      </w:r>
      <w:r w:rsidR="00E154DE">
        <w:rPr>
          <w:b/>
          <w:bCs/>
        </w:rPr>
        <w:t xml:space="preserve">(select </w:t>
      </w:r>
      <w:r w:rsidR="00E154DE" w:rsidRPr="00A3349C">
        <w:rPr>
          <w:b/>
          <w:bCs/>
          <w:u w:val="single"/>
        </w:rPr>
        <w:t>one</w:t>
      </w:r>
      <w:r w:rsidR="00E154DE">
        <w:rPr>
          <w:b/>
          <w:bCs/>
        </w:rPr>
        <w:t>)</w:t>
      </w:r>
    </w:p>
    <w:p w14:paraId="6440475B" w14:textId="7381F7CA" w:rsidR="00FE60AA" w:rsidRDefault="002E36B9" w:rsidP="00FE60AA">
      <w:pPr>
        <w:rPr>
          <w:rFonts w:cs="Arial"/>
          <w:szCs w:val="18"/>
        </w:rPr>
      </w:pPr>
      <w:r>
        <w:rPr>
          <w:noProof/>
        </w:rPr>
        <w:drawing>
          <wp:anchor distT="0" distB="0" distL="114300" distR="114300" simplePos="0" relativeHeight="251660290" behindDoc="0" locked="0" layoutInCell="1" allowOverlap="1" wp14:anchorId="57489A25" wp14:editId="55834823">
            <wp:simplePos x="0" y="0"/>
            <wp:positionH relativeFrom="column">
              <wp:posOffset>2465705</wp:posOffset>
            </wp:positionH>
            <wp:positionV relativeFrom="paragraph">
              <wp:posOffset>6350</wp:posOffset>
            </wp:positionV>
            <wp:extent cx="182880" cy="207010"/>
            <wp:effectExtent l="0" t="0" r="762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80" cy="207010"/>
                    </a:xfrm>
                    <a:prstGeom prst="rect">
                      <a:avLst/>
                    </a:prstGeom>
                  </pic:spPr>
                </pic:pic>
              </a:graphicData>
            </a:graphic>
            <wp14:sizeRelH relativeFrom="margin">
              <wp14:pctWidth>0</wp14:pctWidth>
            </wp14:sizeRelH>
            <wp14:sizeRelV relativeFrom="margin">
              <wp14:pctHeight>0</wp14:pctHeight>
            </wp14:sizeRelV>
          </wp:anchor>
        </w:drawing>
      </w:r>
      <w:bookmarkStart w:id="181" w:name="_GoBack"/>
      <w:r w:rsidR="00FE60AA" w:rsidRPr="00E22155">
        <w:rPr>
          <w:rFonts w:cs="Arial"/>
          <w:szCs w:val="18"/>
        </w:rPr>
        <w:fldChar w:fldCharType="begin">
          <w:ffData>
            <w:name w:val="Check16"/>
            <w:enabled/>
            <w:calcOnExit w:val="0"/>
            <w:checkBox>
              <w:sizeAuto/>
              <w:default w:val="0"/>
            </w:checkBox>
          </w:ffData>
        </w:fldChar>
      </w:r>
      <w:r w:rsidR="00FE60AA" w:rsidRPr="00E22155">
        <w:rPr>
          <w:rFonts w:cs="Arial"/>
          <w:szCs w:val="18"/>
        </w:rPr>
        <w:instrText xml:space="preserve"> FORMCHECKBOX </w:instrText>
      </w:r>
      <w:r w:rsidR="00B76D2E">
        <w:rPr>
          <w:rFonts w:cs="Arial"/>
          <w:szCs w:val="18"/>
        </w:rPr>
      </w:r>
      <w:r w:rsidR="00B76D2E">
        <w:rPr>
          <w:rFonts w:cs="Arial"/>
          <w:szCs w:val="18"/>
        </w:rPr>
        <w:fldChar w:fldCharType="separate"/>
      </w:r>
      <w:r w:rsidR="00FE60AA" w:rsidRPr="00E22155">
        <w:rPr>
          <w:rFonts w:cs="Arial"/>
          <w:szCs w:val="18"/>
        </w:rPr>
        <w:fldChar w:fldCharType="end"/>
      </w:r>
      <w:bookmarkEnd w:id="181"/>
      <w:r w:rsidR="00FE60AA">
        <w:rPr>
          <w:rFonts w:cs="Arial"/>
          <w:szCs w:val="18"/>
        </w:rPr>
        <w:t xml:space="preserve"> </w:t>
      </w:r>
      <w:r w:rsidR="00FE60AA" w:rsidRPr="003D0503">
        <w:rPr>
          <w:rFonts w:cs="Arial"/>
          <w:szCs w:val="18"/>
        </w:rPr>
        <w:t xml:space="preserve"> </w:t>
      </w:r>
      <w:r>
        <w:rPr>
          <w:rFonts w:cs="Arial"/>
          <w:szCs w:val="18"/>
        </w:rPr>
        <w:t>No, s</w:t>
      </w:r>
      <w:r w:rsidR="00FE60AA">
        <w:rPr>
          <w:rFonts w:cs="Arial"/>
          <w:szCs w:val="18"/>
        </w:rPr>
        <w:t xml:space="preserve">end all </w:t>
      </w:r>
      <w:r w:rsidR="002274FA">
        <w:rPr>
          <w:rFonts w:cs="Arial"/>
          <w:szCs w:val="18"/>
        </w:rPr>
        <w:t>messages</w:t>
      </w:r>
      <w:r w:rsidR="00FE60AA">
        <w:rPr>
          <w:rFonts w:cs="Arial"/>
          <w:szCs w:val="18"/>
        </w:rPr>
        <w:t xml:space="preserve"> from athenaNet </w:t>
      </w:r>
    </w:p>
    <w:p w14:paraId="763DBBCE" w14:textId="01D2ECF6" w:rsidR="00003A51" w:rsidRDefault="00FE60AA" w:rsidP="00003A51">
      <w:pPr>
        <w:rPr>
          <w:rFonts w:cs="Arial"/>
          <w:szCs w:val="18"/>
        </w:rPr>
      </w:pPr>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sidR="00B76D2E">
        <w:rPr>
          <w:rFonts w:cs="Arial"/>
          <w:szCs w:val="18"/>
        </w:rPr>
      </w:r>
      <w:r w:rsidR="00B76D2E">
        <w:rPr>
          <w:rFonts w:cs="Arial"/>
          <w:szCs w:val="18"/>
        </w:rPr>
        <w:fldChar w:fldCharType="separate"/>
      </w:r>
      <w:r w:rsidRPr="003D0503">
        <w:rPr>
          <w:rFonts w:cs="Arial"/>
          <w:szCs w:val="18"/>
        </w:rPr>
        <w:fldChar w:fldCharType="end"/>
      </w:r>
      <w:r w:rsidRPr="003D0503">
        <w:rPr>
          <w:rFonts w:cs="Arial"/>
          <w:szCs w:val="18"/>
        </w:rPr>
        <w:t xml:space="preserve"> </w:t>
      </w:r>
      <w:r w:rsidR="00E924E5">
        <w:rPr>
          <w:rFonts w:cs="Arial"/>
          <w:szCs w:val="18"/>
        </w:rPr>
        <w:t xml:space="preserve">Yes, filter messages by providers. </w:t>
      </w:r>
      <w:r w:rsidR="00DC4F60">
        <w:rPr>
          <w:rFonts w:cs="Arial"/>
          <w:szCs w:val="18"/>
        </w:rPr>
        <w:br/>
        <w:t xml:space="preserve">Enter </w:t>
      </w:r>
      <w:r w:rsidR="00003A51">
        <w:rPr>
          <w:rFonts w:cs="Arial"/>
          <w:szCs w:val="18"/>
        </w:rPr>
        <w:t>list of athenahealth provider IDs</w:t>
      </w:r>
      <w:r w:rsidR="00DC4F60">
        <w:rPr>
          <w:rFonts w:cs="Arial"/>
          <w:szCs w:val="18"/>
        </w:rPr>
        <w:t xml:space="preserve"> and </w:t>
      </w:r>
      <w:r w:rsidR="00003A51">
        <w:rPr>
          <w:rFonts w:cs="Arial"/>
          <w:szCs w:val="18"/>
        </w:rPr>
        <w:t xml:space="preserve">names </w:t>
      </w:r>
      <w:r w:rsidR="00DC4F60">
        <w:rPr>
          <w:rFonts w:cs="Arial"/>
          <w:szCs w:val="18"/>
        </w:rPr>
        <w:t>to</w:t>
      </w:r>
      <w:r w:rsidR="00003A51">
        <w:rPr>
          <w:rFonts w:cs="Arial"/>
          <w:szCs w:val="18"/>
        </w:rPr>
        <w:t xml:space="preserve"> </w:t>
      </w:r>
      <w:r w:rsidR="00003A51" w:rsidRPr="00A3349C">
        <w:rPr>
          <w:rFonts w:cs="Arial"/>
          <w:bCs/>
          <w:szCs w:val="18"/>
        </w:rPr>
        <w:t>enable</w:t>
      </w:r>
      <w:r w:rsidR="00003A51">
        <w:rPr>
          <w:rFonts w:cs="Arial"/>
          <w:szCs w:val="18"/>
        </w:rPr>
        <w:t xml:space="preserve"> on the interface:</w:t>
      </w:r>
      <w:r w:rsidR="00003A51" w:rsidRPr="003D0503">
        <w:rPr>
          <w:rFonts w:cs="Arial"/>
          <w:szCs w:val="18"/>
        </w:rPr>
        <w:t xml:space="preserve"> </w:t>
      </w:r>
      <w:r w:rsidR="00003A51" w:rsidRPr="003D0503">
        <w:rPr>
          <w:rFonts w:cs="Arial"/>
          <w:szCs w:val="18"/>
        </w:rPr>
        <w:fldChar w:fldCharType="begin">
          <w:ffData>
            <w:name w:val="Text21"/>
            <w:enabled/>
            <w:calcOnExit w:val="0"/>
            <w:textInput/>
          </w:ffData>
        </w:fldChar>
      </w:r>
      <w:r w:rsidR="00003A51" w:rsidRPr="003D0503">
        <w:rPr>
          <w:rFonts w:cs="Arial"/>
          <w:szCs w:val="18"/>
        </w:rPr>
        <w:instrText xml:space="preserve"> FORMTEXT </w:instrText>
      </w:r>
      <w:r w:rsidR="00003A51" w:rsidRPr="003D0503">
        <w:rPr>
          <w:rFonts w:cs="Arial"/>
          <w:szCs w:val="18"/>
        </w:rPr>
      </w:r>
      <w:r w:rsidR="00003A51" w:rsidRPr="003D0503">
        <w:rPr>
          <w:rFonts w:cs="Arial"/>
          <w:szCs w:val="18"/>
        </w:rPr>
        <w:fldChar w:fldCharType="separate"/>
      </w:r>
      <w:r w:rsidR="00003A51" w:rsidRPr="003D0503">
        <w:rPr>
          <w:rFonts w:cs="Arial"/>
          <w:szCs w:val="18"/>
        </w:rPr>
        <w:t> </w:t>
      </w:r>
      <w:r w:rsidR="00003A51" w:rsidRPr="003D0503">
        <w:rPr>
          <w:rFonts w:cs="Arial"/>
          <w:szCs w:val="18"/>
        </w:rPr>
        <w:t> </w:t>
      </w:r>
      <w:r w:rsidR="00003A51" w:rsidRPr="003D0503">
        <w:rPr>
          <w:rFonts w:cs="Arial"/>
          <w:szCs w:val="18"/>
        </w:rPr>
        <w:t> </w:t>
      </w:r>
      <w:r w:rsidR="00003A51" w:rsidRPr="003D0503">
        <w:rPr>
          <w:rFonts w:cs="Arial"/>
          <w:szCs w:val="18"/>
        </w:rPr>
        <w:t> </w:t>
      </w:r>
      <w:r w:rsidR="00003A51" w:rsidRPr="003D0503">
        <w:rPr>
          <w:rFonts w:cs="Arial"/>
          <w:szCs w:val="18"/>
        </w:rPr>
        <w:t> </w:t>
      </w:r>
      <w:r w:rsidR="00003A51" w:rsidRPr="003D0503">
        <w:rPr>
          <w:rFonts w:cs="Arial"/>
          <w:szCs w:val="18"/>
        </w:rPr>
        <w:fldChar w:fldCharType="end"/>
      </w:r>
    </w:p>
    <w:p w14:paraId="52ED46E8" w14:textId="01E281CC" w:rsidR="00003A51" w:rsidRDefault="00003A51" w:rsidP="00003A51">
      <w:pPr>
        <w:rPr>
          <w:rFonts w:cs="Arial"/>
          <w:szCs w:val="18"/>
        </w:rPr>
      </w:pPr>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sidR="00B76D2E">
        <w:rPr>
          <w:rFonts w:cs="Arial"/>
          <w:szCs w:val="18"/>
        </w:rPr>
      </w:r>
      <w:r w:rsidR="00B76D2E">
        <w:rPr>
          <w:rFonts w:cs="Arial"/>
          <w:szCs w:val="18"/>
        </w:rPr>
        <w:fldChar w:fldCharType="separate"/>
      </w:r>
      <w:r w:rsidRPr="003D0503">
        <w:rPr>
          <w:rFonts w:cs="Arial"/>
          <w:szCs w:val="18"/>
        </w:rPr>
        <w:fldChar w:fldCharType="end"/>
      </w:r>
      <w:r w:rsidRPr="003D0503">
        <w:rPr>
          <w:rFonts w:cs="Arial"/>
          <w:szCs w:val="18"/>
        </w:rPr>
        <w:t xml:space="preserve"> </w:t>
      </w:r>
      <w:r>
        <w:rPr>
          <w:rFonts w:cs="Arial"/>
          <w:szCs w:val="18"/>
        </w:rPr>
        <w:t xml:space="preserve">Yes, filter messages by departments. </w:t>
      </w:r>
    </w:p>
    <w:p w14:paraId="27B53756" w14:textId="796F4564" w:rsidR="00506F34" w:rsidRDefault="007F616E" w:rsidP="00FE60AA">
      <w:pPr>
        <w:rPr>
          <w:rFonts w:cs="Arial"/>
          <w:szCs w:val="18"/>
        </w:rPr>
      </w:pPr>
      <w:r>
        <w:rPr>
          <w:rFonts w:cs="Arial"/>
          <w:szCs w:val="18"/>
        </w:rPr>
        <w:t>Enter list of department IDs and names to enable on the interface:</w:t>
      </w:r>
      <w:r w:rsidRPr="003D0503">
        <w:rPr>
          <w:rFonts w:cs="Arial"/>
          <w:szCs w:val="18"/>
        </w:rPr>
        <w:fldChar w:fldCharType="begin">
          <w:ffData>
            <w:name w:val="Text21"/>
            <w:enabled/>
            <w:calcOnExit w:val="0"/>
            <w:textInput/>
          </w:ffData>
        </w:fldChar>
      </w:r>
      <w:r w:rsidRPr="003D0503">
        <w:rPr>
          <w:rFonts w:cs="Arial"/>
          <w:szCs w:val="18"/>
        </w:rPr>
        <w:instrText xml:space="preserve"> FORMTEXT </w:instrText>
      </w:r>
      <w:r w:rsidRPr="003D0503">
        <w:rPr>
          <w:rFonts w:cs="Arial"/>
          <w:szCs w:val="18"/>
        </w:rPr>
      </w:r>
      <w:r w:rsidRPr="003D0503">
        <w:rPr>
          <w:rFonts w:cs="Arial"/>
          <w:szCs w:val="18"/>
        </w:rPr>
        <w:fldChar w:fldCharType="separate"/>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t> </w:t>
      </w:r>
      <w:r w:rsidRPr="003D0503">
        <w:rPr>
          <w:rFonts w:cs="Arial"/>
          <w:szCs w:val="18"/>
        </w:rPr>
        <w:fldChar w:fldCharType="end"/>
      </w:r>
    </w:p>
    <w:p w14:paraId="3119140A" w14:textId="011FE068" w:rsidR="00CC18DD" w:rsidRDefault="00CC18DD" w:rsidP="00513F73">
      <w:bookmarkStart w:id="182" w:name="_Toc24099737"/>
      <w:bookmarkStart w:id="183" w:name="_Toc24102602"/>
      <w:bookmarkEnd w:id="182"/>
      <w:bookmarkEnd w:id="183"/>
    </w:p>
    <w:p w14:paraId="7763D9DC" w14:textId="71BD5154" w:rsidR="00B514D6" w:rsidRDefault="00675394" w:rsidP="00B514D6">
      <w:pPr>
        <w:rPr>
          <w:b/>
          <w:bCs/>
        </w:rPr>
      </w:pPr>
      <w:r>
        <w:rPr>
          <w:b/>
          <w:bCs/>
        </w:rPr>
        <w:t xml:space="preserve">Please confirm which </w:t>
      </w:r>
      <w:r w:rsidR="000921BD">
        <w:rPr>
          <w:b/>
          <w:bCs/>
        </w:rPr>
        <w:t xml:space="preserve">order submission </w:t>
      </w:r>
      <w:r w:rsidR="00EC4573">
        <w:rPr>
          <w:b/>
          <w:bCs/>
        </w:rPr>
        <w:t>method your practice would prefer</w:t>
      </w:r>
      <w:r w:rsidR="003878BC">
        <w:rPr>
          <w:b/>
          <w:bCs/>
        </w:rPr>
        <w:t xml:space="preserve">. (select </w:t>
      </w:r>
      <w:r w:rsidR="003878BC" w:rsidRPr="00513F73">
        <w:rPr>
          <w:b/>
          <w:bCs/>
          <w:u w:val="single"/>
        </w:rPr>
        <w:t>one</w:t>
      </w:r>
      <w:r w:rsidR="003878BC">
        <w:rPr>
          <w:b/>
          <w:bCs/>
        </w:rPr>
        <w:t>)</w:t>
      </w:r>
    </w:p>
    <w:p w14:paraId="0D4E1CB8" w14:textId="72D4F3F9" w:rsidR="00200527" w:rsidRDefault="00200527" w:rsidP="00200527">
      <w:r>
        <w:t xml:space="preserve">There are two methods by which athenaNet can submit the order via the interface. Note that each option would apply to all order types – i.e. the options cannot be customized to apply only to certain order types. </w:t>
      </w:r>
      <w:r>
        <w:t>Please</w:t>
      </w:r>
    </w:p>
    <w:p w14:paraId="4CA9D272" w14:textId="74636C06" w:rsidR="00B514D6" w:rsidRDefault="000E7F3E" w:rsidP="00B514D6">
      <w:pPr>
        <w:rPr>
          <w:rFonts w:cs="Arial"/>
          <w:szCs w:val="18"/>
        </w:rPr>
      </w:pPr>
      <w:r>
        <w:rPr>
          <w:rFonts w:cs="Arial"/>
          <w:szCs w:val="18"/>
        </w:rPr>
        <w:fldChar w:fldCharType="begin">
          <w:ffData>
            <w:name w:val="Check16"/>
            <w:enabled/>
            <w:calcOnExit w:val="0"/>
            <w:checkBox>
              <w:sizeAuto/>
              <w:default w:val="0"/>
            </w:checkBox>
          </w:ffData>
        </w:fldChar>
      </w:r>
      <w:r>
        <w:rPr>
          <w:rFonts w:cs="Arial"/>
          <w:szCs w:val="18"/>
        </w:rPr>
        <w:instrText xml:space="preserve"> </w:instrText>
      </w:r>
      <w:bookmarkStart w:id="184" w:name="Check16"/>
      <w:r>
        <w:rPr>
          <w:rFonts w:cs="Arial"/>
          <w:szCs w:val="18"/>
        </w:rPr>
        <w:instrText xml:space="preserve">FORMCHECKBOX </w:instrText>
      </w:r>
      <w:r>
        <w:rPr>
          <w:rFonts w:cs="Arial"/>
          <w:szCs w:val="18"/>
        </w:rPr>
      </w:r>
      <w:r>
        <w:rPr>
          <w:rFonts w:cs="Arial"/>
          <w:szCs w:val="18"/>
        </w:rPr>
        <w:fldChar w:fldCharType="end"/>
      </w:r>
      <w:bookmarkEnd w:id="184"/>
      <w:r w:rsidR="00B514D6">
        <w:rPr>
          <w:rFonts w:cs="Arial"/>
          <w:szCs w:val="18"/>
        </w:rPr>
        <w:t xml:space="preserve"> </w:t>
      </w:r>
      <w:r w:rsidR="00B514D6" w:rsidRPr="003D0503">
        <w:rPr>
          <w:rFonts w:cs="Arial"/>
          <w:szCs w:val="18"/>
        </w:rPr>
        <w:t xml:space="preserve"> </w:t>
      </w:r>
      <w:r w:rsidRPr="00513F73">
        <w:rPr>
          <w:rFonts w:cs="Arial"/>
          <w:b/>
          <w:bCs/>
          <w:szCs w:val="18"/>
        </w:rPr>
        <w:t xml:space="preserve">Manual </w:t>
      </w:r>
      <w:r w:rsidR="00595EA4" w:rsidRPr="00513F73">
        <w:rPr>
          <w:rFonts w:cs="Arial"/>
          <w:b/>
          <w:bCs/>
          <w:szCs w:val="18"/>
        </w:rPr>
        <w:t>Validation and Submission</w:t>
      </w:r>
      <w:r w:rsidR="00EA5824">
        <w:rPr>
          <w:rFonts w:cs="Arial"/>
          <w:szCs w:val="18"/>
        </w:rPr>
        <w:t xml:space="preserve"> –Signed orders are routed to a clinical staff user’s Clinical Inbox for further documentation or validation. After reviewing the order for accuracy, the staff user submits the order electronically via the interface.</w:t>
      </w:r>
      <w:r w:rsidR="00595EA4">
        <w:rPr>
          <w:rFonts w:cs="Arial"/>
          <w:szCs w:val="18"/>
        </w:rPr>
        <w:t xml:space="preserve"> </w:t>
      </w:r>
    </w:p>
    <w:p w14:paraId="01F0B6F9" w14:textId="7F094806" w:rsidR="00BE26F5" w:rsidRDefault="000E7F3E" w:rsidP="00B514D6">
      <w:pPr>
        <w:rPr>
          <w:rFonts w:cs="Arial"/>
          <w:szCs w:val="18"/>
        </w:rPr>
      </w:pPr>
      <w:r>
        <w:rPr>
          <w:rFonts w:cs="Arial"/>
          <w:szCs w:val="18"/>
        </w:rPr>
        <w:fldChar w:fldCharType="begin">
          <w:ffData>
            <w:name w:val=""/>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end"/>
      </w:r>
      <w:r w:rsidR="00B514D6" w:rsidRPr="003D0503">
        <w:rPr>
          <w:rFonts w:cs="Arial"/>
          <w:szCs w:val="18"/>
        </w:rPr>
        <w:t xml:space="preserve"> </w:t>
      </w:r>
      <w:r w:rsidR="009E6331">
        <w:rPr>
          <w:rFonts w:cs="Arial"/>
          <w:szCs w:val="18"/>
        </w:rPr>
        <w:t xml:space="preserve"> </w:t>
      </w:r>
      <w:r w:rsidRPr="00513F73">
        <w:rPr>
          <w:rFonts w:cs="Arial"/>
          <w:b/>
          <w:bCs/>
          <w:szCs w:val="18"/>
        </w:rPr>
        <w:t xml:space="preserve">Automatic submission </w:t>
      </w:r>
      <w:r w:rsidR="00EA5824" w:rsidRPr="00513F73">
        <w:rPr>
          <w:rFonts w:cs="Arial"/>
          <w:b/>
          <w:bCs/>
          <w:szCs w:val="18"/>
        </w:rPr>
        <w:t>(no manual validation)</w:t>
      </w:r>
      <w:r w:rsidR="00EA5824">
        <w:rPr>
          <w:rFonts w:cs="Arial"/>
          <w:szCs w:val="18"/>
        </w:rPr>
        <w:t xml:space="preserve"> –The interface submits all signed orders autom</w:t>
      </w:r>
      <w:r w:rsidR="00971D4F">
        <w:rPr>
          <w:rFonts w:cs="Arial"/>
          <w:szCs w:val="18"/>
        </w:rPr>
        <w:t>atically without the manual review and validation</w:t>
      </w:r>
      <w:r w:rsidR="00EA5824" w:rsidDel="000E7F3E">
        <w:rPr>
          <w:rFonts w:cs="Arial"/>
          <w:szCs w:val="18"/>
        </w:rPr>
        <w:t xml:space="preserve"> </w:t>
      </w:r>
    </w:p>
    <w:p w14:paraId="3F977AB0" w14:textId="77777777" w:rsidR="00A527C4" w:rsidRDefault="00A527C4" w:rsidP="00824CBB">
      <w:pPr>
        <w:rPr>
          <w:rFonts w:cs="Arial"/>
          <w:szCs w:val="18"/>
        </w:rPr>
      </w:pPr>
    </w:p>
    <w:p w14:paraId="6E0C2707" w14:textId="27F9AC07" w:rsidR="00824CBB" w:rsidRPr="00513F73" w:rsidRDefault="00A527C4">
      <w:pPr>
        <w:rPr>
          <w:rFonts w:cs="Arial"/>
          <w:b/>
          <w:bCs/>
          <w:szCs w:val="18"/>
        </w:rPr>
      </w:pPr>
      <w:r w:rsidRPr="00513F73">
        <w:rPr>
          <w:rFonts w:cs="Arial"/>
          <w:b/>
          <w:bCs/>
          <w:szCs w:val="18"/>
        </w:rPr>
        <w:t>Does your Organization</w:t>
      </w:r>
      <w:r w:rsidR="007638D9" w:rsidRPr="00513F73">
        <w:rPr>
          <w:rFonts w:cs="Arial"/>
          <w:b/>
          <w:bCs/>
          <w:szCs w:val="18"/>
        </w:rPr>
        <w:t xml:space="preserve"> use EST?</w:t>
      </w:r>
      <w:r w:rsidR="00E1240D">
        <w:rPr>
          <w:rFonts w:cs="Arial"/>
          <w:b/>
          <w:bCs/>
          <w:szCs w:val="18"/>
        </w:rPr>
        <w:t xml:space="preserve"> (select one)</w:t>
      </w:r>
    </w:p>
    <w:p w14:paraId="0E6C414A" w14:textId="77777777" w:rsidR="00674C69" w:rsidRDefault="00674C69" w:rsidP="00674C69">
      <w:r w:rsidRPr="00847B8B">
        <w:t>athenaNet sends time in Eastern Standard Time</w:t>
      </w:r>
      <w:r>
        <w:t xml:space="preserve"> (EST)</w:t>
      </w:r>
      <w:r w:rsidRPr="00847B8B">
        <w:t xml:space="preserve"> in MSH7, OBR6, and OBR7 (if populated) on the order</w:t>
      </w:r>
      <w:r>
        <w:t xml:space="preserve"> by default</w:t>
      </w:r>
      <w:r w:rsidRPr="00847B8B">
        <w:t>.</w:t>
      </w:r>
    </w:p>
    <w:p w14:paraId="6A115C44" w14:textId="715EA97C" w:rsidR="00674C69" w:rsidRDefault="003B2320" w:rsidP="00674C69">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Pr>
          <w:rFonts w:cs="Arial"/>
          <w:szCs w:val="18"/>
        </w:rPr>
      </w:r>
      <w:r>
        <w:rPr>
          <w:rFonts w:cs="Arial"/>
          <w:szCs w:val="18"/>
        </w:rPr>
        <w:fldChar w:fldCharType="separate"/>
      </w:r>
      <w:r w:rsidRPr="003D0503">
        <w:rPr>
          <w:rFonts w:cs="Arial"/>
          <w:szCs w:val="18"/>
        </w:rPr>
        <w:fldChar w:fldCharType="end"/>
      </w:r>
      <w:r w:rsidRPr="003D0503">
        <w:rPr>
          <w:rFonts w:cs="Arial"/>
          <w:szCs w:val="18"/>
        </w:rPr>
        <w:t xml:space="preserve"> </w:t>
      </w:r>
      <w:r>
        <w:rPr>
          <w:rFonts w:cs="Arial"/>
          <w:szCs w:val="18"/>
        </w:rPr>
        <w:t>Yes</w:t>
      </w:r>
    </w:p>
    <w:p w14:paraId="5E490B10" w14:textId="430A35D2" w:rsidR="003B2320" w:rsidRDefault="003B2320" w:rsidP="003B2320">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Pr>
          <w:rFonts w:cs="Arial"/>
          <w:szCs w:val="18"/>
        </w:rPr>
      </w:r>
      <w:r>
        <w:rPr>
          <w:rFonts w:cs="Arial"/>
          <w:szCs w:val="18"/>
        </w:rPr>
        <w:fldChar w:fldCharType="separate"/>
      </w:r>
      <w:r w:rsidRPr="003D0503">
        <w:rPr>
          <w:rFonts w:cs="Arial"/>
          <w:szCs w:val="18"/>
        </w:rPr>
        <w:fldChar w:fldCharType="end"/>
      </w:r>
      <w:r w:rsidRPr="003D0503">
        <w:rPr>
          <w:rFonts w:cs="Arial"/>
          <w:szCs w:val="18"/>
        </w:rPr>
        <w:t xml:space="preserve"> </w:t>
      </w:r>
      <w:r>
        <w:rPr>
          <w:rFonts w:cs="Arial"/>
          <w:szCs w:val="18"/>
        </w:rPr>
        <w:t>No</w:t>
      </w:r>
      <w:r w:rsidR="008E003A">
        <w:rPr>
          <w:rFonts w:cs="Arial"/>
          <w:szCs w:val="18"/>
        </w:rPr>
        <w:t xml:space="preserve">. </w:t>
      </w:r>
      <w:r w:rsidR="00112EC0">
        <w:rPr>
          <w:rFonts w:cs="Arial"/>
          <w:szCs w:val="18"/>
        </w:rPr>
        <w:t xml:space="preserve">Our preferred time </w:t>
      </w:r>
      <w:r w:rsidR="00E1240D">
        <w:rPr>
          <w:rFonts w:cs="Arial"/>
          <w:szCs w:val="18"/>
        </w:rPr>
        <w:t>is:</w:t>
      </w:r>
      <w:r w:rsidR="00112EC0">
        <w:t xml:space="preserve"> </w:t>
      </w:r>
      <w:r w:rsidR="00112EC0" w:rsidRPr="00EA50CF">
        <w:fldChar w:fldCharType="begin">
          <w:ffData>
            <w:name w:val="Text2"/>
            <w:enabled/>
            <w:calcOnExit w:val="0"/>
            <w:textInput/>
          </w:ffData>
        </w:fldChar>
      </w:r>
      <w:r w:rsidR="00112EC0" w:rsidRPr="00EA50CF">
        <w:instrText xml:space="preserve"> FORMTEXT </w:instrText>
      </w:r>
      <w:r w:rsidR="00112EC0" w:rsidRPr="00EA50CF">
        <w:fldChar w:fldCharType="separate"/>
      </w:r>
      <w:r w:rsidR="00112EC0" w:rsidRPr="00EA50CF">
        <w:rPr>
          <w:noProof/>
        </w:rPr>
        <w:t> </w:t>
      </w:r>
      <w:r w:rsidR="00112EC0" w:rsidRPr="00EA50CF">
        <w:rPr>
          <w:noProof/>
        </w:rPr>
        <w:t> </w:t>
      </w:r>
      <w:r w:rsidR="00112EC0" w:rsidRPr="00EA50CF">
        <w:rPr>
          <w:noProof/>
        </w:rPr>
        <w:t> </w:t>
      </w:r>
      <w:r w:rsidR="00112EC0" w:rsidRPr="00EA50CF">
        <w:rPr>
          <w:noProof/>
        </w:rPr>
        <w:t> </w:t>
      </w:r>
      <w:r w:rsidR="00112EC0" w:rsidRPr="00EA50CF">
        <w:rPr>
          <w:noProof/>
        </w:rPr>
        <w:t> </w:t>
      </w:r>
      <w:r w:rsidR="00112EC0" w:rsidRPr="00EA50CF">
        <w:fldChar w:fldCharType="end"/>
      </w:r>
      <w:r w:rsidR="00112EC0" w:rsidRPr="00EA50CF">
        <w:t xml:space="preserve">  </w:t>
      </w:r>
    </w:p>
    <w:p w14:paraId="370D993C" w14:textId="054C2B3F" w:rsidR="00674C69" w:rsidRDefault="00674C69" w:rsidP="00674C69">
      <w:r>
        <w:t xml:space="preserve">If you answered “No,” </w:t>
      </w:r>
      <w:r w:rsidR="00E1240D">
        <w:t>please see below</w:t>
      </w:r>
      <w:r w:rsidRPr="00EA50CF">
        <w:t xml:space="preserve">  </w:t>
      </w:r>
    </w:p>
    <w:p w14:paraId="1FBC684B" w14:textId="77777777" w:rsidR="00674C69" w:rsidRDefault="00674C69" w:rsidP="00674C69">
      <w:r>
        <w:t xml:space="preserve">athenaNet sends the time with an offset </w:t>
      </w:r>
      <w:r w:rsidRPr="00847B8B">
        <w:t>in MSH7, OBR6, and OBR7 (if populated)</w:t>
      </w:r>
      <w:r>
        <w:t xml:space="preserve"> on the order by default. This appears as </w:t>
      </w:r>
      <w:r w:rsidRPr="001F62F8">
        <w:t xml:space="preserve">YYYYMMDDHHMISS+/-HHMI </w:t>
      </w:r>
      <w:r>
        <w:t xml:space="preserve">(e.g., </w:t>
      </w:r>
      <w:r w:rsidRPr="001F62F8">
        <w:t>20170927113043-0500</w:t>
      </w:r>
      <w:r>
        <w:t xml:space="preserve">). You can choose to send time without the offset, which appears as </w:t>
      </w:r>
      <w:r w:rsidRPr="001F62F8">
        <w:t>YYYYMMDDHHMISS.</w:t>
      </w:r>
    </w:p>
    <w:p w14:paraId="19F9C264" w14:textId="30493F04" w:rsidR="00674C69" w:rsidRPr="00513F73" w:rsidRDefault="00674C69" w:rsidP="00674C69">
      <w:pPr>
        <w:rPr>
          <w:b/>
          <w:bCs/>
        </w:rPr>
      </w:pPr>
      <w:r w:rsidRPr="00513F73">
        <w:rPr>
          <w:b/>
          <w:bCs/>
        </w:rPr>
        <w:t xml:space="preserve">Does your organization want to send time with an offset? </w:t>
      </w:r>
      <w:r w:rsidR="00E1240D">
        <w:rPr>
          <w:b/>
          <w:bCs/>
        </w:rPr>
        <w:t>(select one)</w:t>
      </w:r>
    </w:p>
    <w:p w14:paraId="668A4D49" w14:textId="77777777" w:rsidR="00E1240D" w:rsidRDefault="00E1240D" w:rsidP="00E1240D">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Pr>
          <w:rFonts w:cs="Arial"/>
          <w:szCs w:val="18"/>
        </w:rPr>
      </w:r>
      <w:r>
        <w:rPr>
          <w:rFonts w:cs="Arial"/>
          <w:szCs w:val="18"/>
        </w:rPr>
        <w:fldChar w:fldCharType="separate"/>
      </w:r>
      <w:r w:rsidRPr="003D0503">
        <w:rPr>
          <w:rFonts w:cs="Arial"/>
          <w:szCs w:val="18"/>
        </w:rPr>
        <w:fldChar w:fldCharType="end"/>
      </w:r>
      <w:r w:rsidRPr="003D0503">
        <w:rPr>
          <w:rFonts w:cs="Arial"/>
          <w:szCs w:val="18"/>
        </w:rPr>
        <w:t xml:space="preserve"> </w:t>
      </w:r>
      <w:r>
        <w:rPr>
          <w:rFonts w:cs="Arial"/>
          <w:szCs w:val="18"/>
        </w:rPr>
        <w:t>Yes</w:t>
      </w:r>
    </w:p>
    <w:p w14:paraId="00F588B6" w14:textId="0E665851" w:rsidR="00E1240D" w:rsidRDefault="00E1240D" w:rsidP="00E1240D">
      <w:r w:rsidRPr="003D0503">
        <w:rPr>
          <w:rFonts w:cs="Arial"/>
          <w:szCs w:val="18"/>
        </w:rPr>
        <w:fldChar w:fldCharType="begin">
          <w:ffData>
            <w:name w:val=""/>
            <w:enabled/>
            <w:calcOnExit w:val="0"/>
            <w:checkBox>
              <w:sizeAuto/>
              <w:default w:val="0"/>
            </w:checkBox>
          </w:ffData>
        </w:fldChar>
      </w:r>
      <w:r w:rsidRPr="003D0503">
        <w:rPr>
          <w:rFonts w:cs="Arial"/>
          <w:szCs w:val="18"/>
        </w:rPr>
        <w:instrText xml:space="preserve"> FORMCHECKBOX </w:instrText>
      </w:r>
      <w:r>
        <w:rPr>
          <w:rFonts w:cs="Arial"/>
          <w:szCs w:val="18"/>
        </w:rPr>
      </w:r>
      <w:r>
        <w:rPr>
          <w:rFonts w:cs="Arial"/>
          <w:szCs w:val="18"/>
        </w:rPr>
        <w:fldChar w:fldCharType="separate"/>
      </w:r>
      <w:r w:rsidRPr="003D0503">
        <w:rPr>
          <w:rFonts w:cs="Arial"/>
          <w:szCs w:val="18"/>
        </w:rPr>
        <w:fldChar w:fldCharType="end"/>
      </w:r>
      <w:r w:rsidRPr="003D0503">
        <w:rPr>
          <w:rFonts w:cs="Arial"/>
          <w:szCs w:val="18"/>
        </w:rPr>
        <w:t xml:space="preserve"> </w:t>
      </w:r>
      <w:r>
        <w:rPr>
          <w:rFonts w:cs="Arial"/>
          <w:szCs w:val="18"/>
        </w:rPr>
        <w:t>No</w:t>
      </w:r>
    </w:p>
    <w:p w14:paraId="1DA33233" w14:textId="77777777" w:rsidR="00674C69" w:rsidRDefault="00674C69" w:rsidP="00674C69">
      <w:r w:rsidRPr="00E33A6E">
        <w:rPr>
          <w:b/>
          <w:bCs/>
          <w:color w:val="B9BF33" w:themeColor="accent3"/>
        </w:rPr>
        <w:t>Note</w:t>
      </w:r>
      <w:r>
        <w:t xml:space="preserve">: Order time zone cannot be configured by department </w:t>
      </w:r>
    </w:p>
    <w:p w14:paraId="7BF48811" w14:textId="47FC0900" w:rsidR="00824CBB" w:rsidRDefault="00824CBB">
      <w:pPr>
        <w:rPr>
          <w:rFonts w:cs="Arial"/>
          <w:szCs w:val="18"/>
        </w:rPr>
      </w:pPr>
    </w:p>
    <w:p w14:paraId="38E27913" w14:textId="15DD238A" w:rsidR="002C6DDB" w:rsidRDefault="002C6DDB" w:rsidP="002C6DDB">
      <w:pPr>
        <w:pStyle w:val="Heading1-Numbered"/>
      </w:pPr>
      <w:r>
        <w:lastRenderedPageBreak/>
        <w:t>Interface</w:t>
      </w:r>
      <w:r w:rsidR="001E0151">
        <w:t xml:space="preserve"> functionality and</w:t>
      </w:r>
      <w:r>
        <w:t xml:space="preserve"> </w:t>
      </w:r>
      <w:r w:rsidR="001E0151">
        <w:t>l</w:t>
      </w:r>
      <w:r>
        <w:t>imitations</w:t>
      </w:r>
    </w:p>
    <w:p w14:paraId="5FA92D10" w14:textId="23BD433C" w:rsidR="00F52EA4" w:rsidRDefault="00F52EA4" w:rsidP="00F52EA4">
      <w:pPr>
        <w:rPr>
          <w:lang w:eastAsia="ja-JP"/>
        </w:rPr>
      </w:pPr>
    </w:p>
    <w:p w14:paraId="2EC90966" w14:textId="6915F6D9" w:rsidR="006B2B71" w:rsidRPr="00513F73" w:rsidRDefault="000C7EE4" w:rsidP="00513F73">
      <w:pPr>
        <w:pStyle w:val="Heading2-Numbered"/>
        <w:rPr>
          <w:lang w:eastAsia="ja-JP"/>
        </w:rPr>
      </w:pPr>
      <w:r>
        <w:t>Outbound</w:t>
      </w:r>
      <w:r w:rsidR="00173093">
        <w:t xml:space="preserve"> Order</w:t>
      </w:r>
      <w:r>
        <w:t xml:space="preserve"> Details</w:t>
      </w:r>
    </w:p>
    <w:p w14:paraId="1F51F39D" w14:textId="77777777" w:rsidR="001F74AF" w:rsidRDefault="001F74AF" w:rsidP="001F74AF">
      <w:pPr>
        <w:pStyle w:val="Heading3-Numbered"/>
      </w:pPr>
      <w:bookmarkStart w:id="185" w:name="_Toc468269489"/>
      <w:bookmarkStart w:id="186" w:name="_Toc20133365"/>
      <w:bookmarkStart w:id="187" w:name="_Toc26868234"/>
      <w:r>
        <w:t>Dedicated Use of In-House Orders Interface</w:t>
      </w:r>
      <w:bookmarkEnd w:id="185"/>
      <w:bookmarkEnd w:id="186"/>
      <w:bookmarkEnd w:id="187"/>
    </w:p>
    <w:p w14:paraId="25FB9CC9" w14:textId="3157C853" w:rsidR="001F74AF" w:rsidRDefault="001F74AF" w:rsidP="001F74AF">
      <w:r>
        <w:t xml:space="preserve">An interface is set up for a specific athenahealth client. The interface will not service clients for whom it is not intended, even if the same format and connectivity apply or if the additional client submits orders to the same clinical provider.   </w:t>
      </w:r>
    </w:p>
    <w:p w14:paraId="0FACEF26" w14:textId="7F018B1C" w:rsidR="00322C2B" w:rsidRDefault="00283595" w:rsidP="00283595">
      <w:pPr>
        <w:pStyle w:val="Heading3-Numbered"/>
      </w:pPr>
      <w:r>
        <w:t>Compendium Management</w:t>
      </w:r>
    </w:p>
    <w:p w14:paraId="7942A1B6" w14:textId="7D7AC3D2" w:rsidR="00283595" w:rsidRPr="00513F73" w:rsidRDefault="00162585" w:rsidP="00513F73">
      <w:r>
        <w:t xml:space="preserve">athenahealth </w:t>
      </w:r>
      <w:r w:rsidR="00AF5D71">
        <w:t xml:space="preserve">and </w:t>
      </w:r>
      <w:r w:rsidR="000236FE">
        <w:t>iRhythm</w:t>
      </w:r>
      <w:r w:rsidR="00AF5D71">
        <w:t xml:space="preserve"> have collaborated to create a </w:t>
      </w:r>
      <w:r w:rsidR="008C7952">
        <w:t xml:space="preserve">single </w:t>
      </w:r>
      <w:r w:rsidR="00AF5D71">
        <w:t xml:space="preserve">compendium </w:t>
      </w:r>
      <w:r w:rsidR="00C70215">
        <w:t xml:space="preserve">for all clients using the standard integration. For this reason, clients do not have access to the compendium self-management </w:t>
      </w:r>
      <w:r w:rsidR="008C7952">
        <w:t xml:space="preserve">tools </w:t>
      </w:r>
      <w:r w:rsidR="004D0B38">
        <w:t>and are unable to</w:t>
      </w:r>
      <w:r w:rsidR="00AA3C5E">
        <w:t xml:space="preserve"> rename </w:t>
      </w:r>
      <w:r w:rsidR="009616C2">
        <w:t xml:space="preserve">tests to their practice’s preferences. If this </w:t>
      </w:r>
      <w:r w:rsidR="00AC21E5">
        <w:t xml:space="preserve">option does not work for you, please reach out to your assigned resource. Please note, </w:t>
      </w:r>
      <w:r w:rsidR="004F3BCA">
        <w:t xml:space="preserve">using a </w:t>
      </w:r>
      <w:r w:rsidR="00152DB3">
        <w:t>practice</w:t>
      </w:r>
      <w:r w:rsidR="0019121F">
        <w:t>-</w:t>
      </w:r>
      <w:r w:rsidR="004F3BCA">
        <w:t xml:space="preserve">specific compendium will </w:t>
      </w:r>
      <w:r w:rsidR="00185D1F">
        <w:t>result in additional interface work for your practice and will delay your interface go-live.</w:t>
      </w:r>
    </w:p>
    <w:p w14:paraId="2A243C8E" w14:textId="15351AF4" w:rsidR="00322C2B" w:rsidRPr="00513F73" w:rsidRDefault="001F74AF" w:rsidP="00513F73">
      <w:pPr>
        <w:pStyle w:val="Heading3-Numbered"/>
      </w:pPr>
      <w:bookmarkStart w:id="188" w:name="_Toc468269490"/>
      <w:bookmarkStart w:id="189" w:name="_Toc20133366"/>
      <w:bookmarkStart w:id="190" w:name="_Toc26868235"/>
      <w:r>
        <w:t>Pre-existing Orders</w:t>
      </w:r>
      <w:bookmarkEnd w:id="188"/>
      <w:bookmarkEnd w:id="189"/>
      <w:bookmarkEnd w:id="190"/>
    </w:p>
    <w:p w14:paraId="52C683EE" w14:textId="77777777" w:rsidR="001F74AF" w:rsidRPr="00F46238" w:rsidRDefault="001F74AF" w:rsidP="001F74AF">
      <w:r>
        <w:t xml:space="preserve">You can submit only new orders electronically via the interface. Your organization must manually update any order that was created, submitted, or modified before the interface goes live. athenaNet does not support order revisions via the interface. For this reason, we cannot backfill order messages prior to an orders interface go-live. </w:t>
      </w:r>
    </w:p>
    <w:p w14:paraId="24C024F8" w14:textId="77777777" w:rsidR="001F74AF" w:rsidRDefault="001F74AF" w:rsidP="001F74AF">
      <w:pPr>
        <w:pStyle w:val="Heading3-Numbered"/>
      </w:pPr>
      <w:r>
        <w:t xml:space="preserve"> </w:t>
      </w:r>
      <w:bookmarkStart w:id="191" w:name="_Toc468269491"/>
      <w:bookmarkStart w:id="192" w:name="_Toc20133367"/>
      <w:bookmarkStart w:id="193" w:name="_Toc26868236"/>
      <w:r>
        <w:t>Order Cancellations and Modifications</w:t>
      </w:r>
      <w:bookmarkEnd w:id="191"/>
      <w:bookmarkEnd w:id="192"/>
      <w:bookmarkEnd w:id="193"/>
    </w:p>
    <w:p w14:paraId="7A56F9F5" w14:textId="77777777" w:rsidR="001F74AF" w:rsidRDefault="001F74AF" w:rsidP="001F74AF">
      <w:r w:rsidRPr="001C0B33">
        <w:t>athena</w:t>
      </w:r>
      <w:r>
        <w:t>Net</w:t>
      </w:r>
      <w:r w:rsidRPr="001C0B33">
        <w:t xml:space="preserve"> does</w:t>
      </w:r>
      <w:r>
        <w:t>n’</w:t>
      </w:r>
      <w:r w:rsidRPr="001C0B33">
        <w:t xml:space="preserve">t support cancelling or </w:t>
      </w:r>
      <w:r>
        <w:t>modifying</w:t>
      </w:r>
      <w:r w:rsidRPr="001C0B33">
        <w:t xml:space="preserve"> electronic orders.</w:t>
      </w:r>
      <w:r>
        <w:t xml:space="preserve"> </w:t>
      </w:r>
      <w:r w:rsidRPr="001C0B33">
        <w:t xml:space="preserve">To cancel </w:t>
      </w:r>
      <w:r>
        <w:t xml:space="preserve">or modify </w:t>
      </w:r>
      <w:r w:rsidRPr="001C0B33">
        <w:t xml:space="preserve">an order </w:t>
      </w:r>
      <w:r>
        <w:t>after it’s</w:t>
      </w:r>
      <w:r w:rsidRPr="001C0B33">
        <w:t xml:space="preserve"> submitted </w:t>
      </w:r>
      <w:r>
        <w:t>via the interface</w:t>
      </w:r>
      <w:r w:rsidRPr="001C0B33">
        <w:t xml:space="preserve">, </w:t>
      </w:r>
      <w:r>
        <w:t xml:space="preserve">a user must delete the document in athenaNet </w:t>
      </w:r>
      <w:r w:rsidRPr="001C0B33">
        <w:t xml:space="preserve">and </w:t>
      </w:r>
      <w:r>
        <w:t>call</w:t>
      </w:r>
      <w:r w:rsidRPr="001C0B33">
        <w:t xml:space="preserve"> the</w:t>
      </w:r>
      <w:r>
        <w:t xml:space="preserve"> performing</w:t>
      </w:r>
      <w:r w:rsidRPr="001C0B33">
        <w:t xml:space="preserve"> </w:t>
      </w:r>
      <w:r>
        <w:t>facility to ensure they cancel the order in their system</w:t>
      </w:r>
      <w:r w:rsidRPr="001C0B33">
        <w:t xml:space="preserve">.  </w:t>
      </w:r>
    </w:p>
    <w:p w14:paraId="75C03139" w14:textId="77777777" w:rsidR="001F74AF" w:rsidRDefault="001F74AF" w:rsidP="001F74AF">
      <w:pPr>
        <w:pStyle w:val="Heading3-Numbered"/>
      </w:pPr>
      <w:bookmarkStart w:id="194" w:name="_Toc468269492"/>
      <w:bookmarkStart w:id="195" w:name="_Toc20133368"/>
      <w:bookmarkStart w:id="196" w:name="_Toc26868237"/>
      <w:r>
        <w:t>Accession Identifiers</w:t>
      </w:r>
      <w:bookmarkEnd w:id="194"/>
      <w:bookmarkEnd w:id="195"/>
      <w:bookmarkEnd w:id="196"/>
    </w:p>
    <w:p w14:paraId="692D5669" w14:textId="77777777" w:rsidR="001F74AF" w:rsidRDefault="001F74AF" w:rsidP="001F74AF">
      <w:r w:rsidRPr="001C0B33">
        <w:t>athena</w:t>
      </w:r>
      <w:r>
        <w:t>Net</w:t>
      </w:r>
      <w:r w:rsidRPr="001C0B33">
        <w:t xml:space="preserve"> doe</w:t>
      </w:r>
      <w:r>
        <w:t xml:space="preserve">sn’t </w:t>
      </w:r>
      <w:r w:rsidRPr="001C0B33">
        <w:t>support the concept of accession</w:t>
      </w:r>
      <w:r>
        <w:t>ing</w:t>
      </w:r>
      <w:r w:rsidRPr="001C0B33">
        <w:t xml:space="preserve"> and</w:t>
      </w:r>
      <w:r>
        <w:t xml:space="preserve"> so it assigns the</w:t>
      </w:r>
      <w:r w:rsidRPr="001C0B33">
        <w:t xml:space="preserve"> </w:t>
      </w:r>
      <w:r>
        <w:t>c</w:t>
      </w:r>
      <w:r w:rsidRPr="001C0B33">
        <w:t xml:space="preserve">linical </w:t>
      </w:r>
      <w:r>
        <w:t>d</w:t>
      </w:r>
      <w:r w:rsidRPr="001C0B33">
        <w:t>ocument identifier (</w:t>
      </w:r>
      <w:r>
        <w:t xml:space="preserve">e.g., </w:t>
      </w:r>
      <w:r w:rsidRPr="001C0B33">
        <w:t>order ID) at the</w:t>
      </w:r>
      <w:r>
        <w:t xml:space="preserve"> test level (e.g., CBC vs. TSH). </w:t>
      </w:r>
      <w:r w:rsidRPr="00685529">
        <w:t>When generating the electronic order message (ORM), athena</w:t>
      </w:r>
      <w:r>
        <w:t xml:space="preserve">Net </w:t>
      </w:r>
      <w:r w:rsidRPr="00685529">
        <w:t>create</w:t>
      </w:r>
      <w:r>
        <w:t>s</w:t>
      </w:r>
      <w:r w:rsidRPr="00685529">
        <w:t xml:space="preserve"> and send</w:t>
      </w:r>
      <w:r>
        <w:t>s</w:t>
      </w:r>
      <w:r w:rsidRPr="00685529">
        <w:t xml:space="preserve"> one message per ordered test.</w:t>
      </w:r>
      <w:r w:rsidRPr="001C0B33">
        <w:t xml:space="preserve"> </w:t>
      </w:r>
      <w:r>
        <w:t>A unique encounter ID in OBR.3 and document ID in OBR.2 are provided to indicate which unique orders belong to the same encounter</w:t>
      </w:r>
      <w:r w:rsidRPr="001C0B33">
        <w:t>.</w:t>
      </w:r>
      <w:r>
        <w:t xml:space="preserve"> </w:t>
      </w:r>
      <w:r w:rsidRPr="001C0B33">
        <w:t>The receiving system is responsible for associating orders to LIS</w:t>
      </w:r>
      <w:r>
        <w:t>/RIS</w:t>
      </w:r>
      <w:r w:rsidRPr="001C0B33">
        <w:t>-defined specimens</w:t>
      </w:r>
      <w:r>
        <w:t>.</w:t>
      </w:r>
    </w:p>
    <w:p w14:paraId="0B58D9FB" w14:textId="77777777" w:rsidR="001F74AF" w:rsidRDefault="001F74AF" w:rsidP="001F74AF">
      <w:pPr>
        <w:pStyle w:val="Heading3-Numbered"/>
      </w:pPr>
      <w:bookmarkStart w:id="197" w:name="_Toc468269493"/>
      <w:bookmarkStart w:id="198" w:name="_Toc20133369"/>
      <w:bookmarkStart w:id="199" w:name="_Toc26868238"/>
      <w:r>
        <w:t>Interface Message Batching</w:t>
      </w:r>
      <w:bookmarkEnd w:id="197"/>
      <w:bookmarkEnd w:id="198"/>
      <w:bookmarkEnd w:id="199"/>
    </w:p>
    <w:p w14:paraId="6AAF31DF" w14:textId="77777777" w:rsidR="001F74AF" w:rsidRDefault="001F74AF" w:rsidP="001F74AF">
      <w:r w:rsidRPr="001C0B33">
        <w:t>athena</w:t>
      </w:r>
      <w:r>
        <w:t>Net</w:t>
      </w:r>
      <w:r w:rsidRPr="001C0B33">
        <w:t xml:space="preserve"> does</w:t>
      </w:r>
      <w:r>
        <w:t>n’</w:t>
      </w:r>
      <w:r w:rsidRPr="001C0B33">
        <w:t>t support</w:t>
      </w:r>
      <w:r>
        <w:t xml:space="preserve"> batching ORM messages; batching must be done in the LIS/RIS. When a user orders multiple tests during a single encounter or under a single diagnosis, athenaNet sends e</w:t>
      </w:r>
      <w:r w:rsidRPr="001C0B33">
        <w:t xml:space="preserve">ach order as a separate </w:t>
      </w:r>
      <w:r>
        <w:t xml:space="preserve">HL7 </w:t>
      </w:r>
      <w:r w:rsidRPr="001C0B33">
        <w:t>message</w:t>
      </w:r>
      <w:r>
        <w:t xml:space="preserve"> with one OBR segment per order message. athenaNet provides the unique encounter ID in OBR.3 and document ID in OBR.2 to indicate which unique orders belong to the same encounter.</w:t>
      </w:r>
      <w:r w:rsidRPr="001C0B33">
        <w:t xml:space="preserve"> The receiving system is responsible for associating orders to LIS-defined specimens</w:t>
      </w:r>
      <w:r>
        <w:t>. Please ensure that your LIS/RIS is capable of accessioning based on these identifiers.</w:t>
      </w:r>
    </w:p>
    <w:p w14:paraId="5E1920FC" w14:textId="77777777" w:rsidR="001F74AF" w:rsidRDefault="001F74AF" w:rsidP="001F74AF">
      <w:pPr>
        <w:pStyle w:val="Heading3-Numbered"/>
      </w:pPr>
      <w:bookmarkStart w:id="200" w:name="_Toc468269494"/>
      <w:bookmarkStart w:id="201" w:name="_Toc20133370"/>
      <w:bookmarkStart w:id="202" w:name="_Toc26868239"/>
      <w:r>
        <w:t>Order Validation</w:t>
      </w:r>
      <w:bookmarkEnd w:id="200"/>
      <w:bookmarkEnd w:id="201"/>
      <w:bookmarkEnd w:id="202"/>
    </w:p>
    <w:p w14:paraId="7F1BAD4F" w14:textId="37886332" w:rsidR="001F41E4" w:rsidRDefault="001F74AF" w:rsidP="001F74AF">
      <w:r w:rsidRPr="001C0B33">
        <w:t xml:space="preserve">Order messages are </w:t>
      </w:r>
      <w:r>
        <w:t>validated for the data elements</w:t>
      </w:r>
      <w:r w:rsidRPr="001C0B33">
        <w:t xml:space="preserve"> </w:t>
      </w:r>
      <w:r>
        <w:t>required to</w:t>
      </w:r>
      <w:r w:rsidRPr="001C0B33">
        <w:t xml:space="preserve"> </w:t>
      </w:r>
      <w:r>
        <w:t xml:space="preserve">submit a compliant order message only. </w:t>
      </w:r>
    </w:p>
    <w:p w14:paraId="06523E73" w14:textId="1C32679E" w:rsidR="000C7EE4" w:rsidRDefault="000C7EE4" w:rsidP="001F74AF"/>
    <w:p w14:paraId="54BDE7D2" w14:textId="49864DFB" w:rsidR="000C7EE4" w:rsidRDefault="000C7EE4" w:rsidP="00513F73">
      <w:pPr>
        <w:pStyle w:val="Heading2-Numbered"/>
      </w:pPr>
      <w:r>
        <w:lastRenderedPageBreak/>
        <w:t>Inbound</w:t>
      </w:r>
      <w:r w:rsidR="00173093">
        <w:t xml:space="preserve"> Results</w:t>
      </w:r>
      <w:r>
        <w:t xml:space="preserve"> Details</w:t>
      </w:r>
    </w:p>
    <w:p w14:paraId="59A99D0D" w14:textId="77777777" w:rsidR="00612A23" w:rsidRPr="00452738" w:rsidRDefault="00612A23" w:rsidP="00612A23">
      <w:pPr>
        <w:pStyle w:val="Heading3-Numbered"/>
      </w:pPr>
      <w:bookmarkStart w:id="203" w:name="_Toc468269499"/>
      <w:bookmarkStart w:id="204" w:name="_Toc8214731"/>
      <w:bookmarkStart w:id="205" w:name="_Toc20133375"/>
      <w:bookmarkStart w:id="206" w:name="_Toc26868243"/>
      <w:r w:rsidRPr="00452738">
        <w:t xml:space="preserve">Patient </w:t>
      </w:r>
      <w:r>
        <w:t>M</w:t>
      </w:r>
      <w:r w:rsidRPr="00452738">
        <w:t xml:space="preserve">atching </w:t>
      </w:r>
      <w:r>
        <w:t>L</w:t>
      </w:r>
      <w:r w:rsidRPr="00452738">
        <w:t>ogic</w:t>
      </w:r>
      <w:bookmarkEnd w:id="203"/>
      <w:bookmarkEnd w:id="204"/>
      <w:bookmarkEnd w:id="205"/>
      <w:bookmarkEnd w:id="206"/>
      <w:r w:rsidRPr="00452738">
        <w:t xml:space="preserve"> </w:t>
      </w:r>
    </w:p>
    <w:p w14:paraId="5AFAE299" w14:textId="77777777" w:rsidR="00612A23" w:rsidRPr="00452738" w:rsidRDefault="00612A23" w:rsidP="00612A23">
      <w:pPr>
        <w:rPr>
          <w:u w:color="000000"/>
        </w:rPr>
      </w:pPr>
      <w:r w:rsidRPr="00452738">
        <w:rPr>
          <w:u w:color="000000"/>
        </w:rPr>
        <w:t>athenaNet matches results to a patient based on the</w:t>
      </w:r>
      <w:r>
        <w:rPr>
          <w:u w:color="000000"/>
        </w:rPr>
        <w:t>se data elements:</w:t>
      </w:r>
      <w:r w:rsidRPr="00452738">
        <w:rPr>
          <w:u w:color="000000"/>
        </w:rPr>
        <w:t xml:space="preserve"> </w:t>
      </w:r>
    </w:p>
    <w:p w14:paraId="65D3F07B" w14:textId="77777777" w:rsidR="00612A23" w:rsidRPr="00452738" w:rsidRDefault="00612A23" w:rsidP="00612A23">
      <w:pPr>
        <w:pStyle w:val="ListParagraph"/>
        <w:numPr>
          <w:ilvl w:val="0"/>
          <w:numId w:val="62"/>
        </w:numPr>
      </w:pPr>
      <w:r w:rsidRPr="00452738">
        <w:t>Patient full name (PID</w:t>
      </w:r>
      <w:r w:rsidRPr="004C661C">
        <w:rPr>
          <w:rFonts w:ascii="Cambria Math" w:hAnsi="Cambria Math" w:cs="Cambria Math"/>
        </w:rPr>
        <w:t>.</w:t>
      </w:r>
      <w:r w:rsidRPr="00452738">
        <w:t>5)</w:t>
      </w:r>
    </w:p>
    <w:p w14:paraId="0EBD83EA" w14:textId="77777777" w:rsidR="00612A23" w:rsidRPr="00452738" w:rsidRDefault="00612A23" w:rsidP="00612A23">
      <w:pPr>
        <w:numPr>
          <w:ilvl w:val="0"/>
          <w:numId w:val="60"/>
        </w:numPr>
        <w:contextualSpacing/>
      </w:pPr>
      <w:r w:rsidRPr="00452738">
        <w:t>Patient date of birth (PID</w:t>
      </w:r>
      <w:r w:rsidRPr="00452738">
        <w:rPr>
          <w:rFonts w:ascii="Cambria Math" w:hAnsi="Cambria Math" w:cs="Cambria Math"/>
        </w:rPr>
        <w:t>.</w:t>
      </w:r>
      <w:r w:rsidRPr="00452738">
        <w:t>7)</w:t>
      </w:r>
    </w:p>
    <w:p w14:paraId="177A6AB2" w14:textId="77777777" w:rsidR="00612A23" w:rsidRPr="00452738" w:rsidRDefault="00612A23" w:rsidP="00612A23">
      <w:r>
        <w:rPr>
          <w:u w:color="000000"/>
        </w:rPr>
        <w:t>athenaNet matches the results automatically when t</w:t>
      </w:r>
      <w:r w:rsidRPr="00452738">
        <w:rPr>
          <w:u w:color="000000"/>
        </w:rPr>
        <w:t xml:space="preserve">he fields in the HL7 message </w:t>
      </w:r>
      <w:r>
        <w:rPr>
          <w:u w:color="000000"/>
        </w:rPr>
        <w:t>are</w:t>
      </w:r>
      <w:r w:rsidRPr="00452738">
        <w:rPr>
          <w:u w:color="000000"/>
        </w:rPr>
        <w:t xml:space="preserve"> identical to the data in the patient’s athenaClinicals chart</w:t>
      </w:r>
      <w:r>
        <w:rPr>
          <w:u w:color="000000"/>
        </w:rPr>
        <w:t>.</w:t>
      </w:r>
      <w:r w:rsidRPr="00452738">
        <w:t xml:space="preserve"> </w:t>
      </w:r>
      <w:r>
        <w:t>If athenaNet can’t match the results to the patient automatically the result</w:t>
      </w:r>
      <w:r w:rsidRPr="00452738">
        <w:rPr>
          <w:spacing w:val="14"/>
        </w:rPr>
        <w:t xml:space="preserve"> </w:t>
      </w:r>
      <w:r w:rsidRPr="00452738">
        <w:rPr>
          <w:spacing w:val="1"/>
        </w:rPr>
        <w:t>w</w:t>
      </w:r>
      <w:r w:rsidRPr="00452738">
        <w:t>ill</w:t>
      </w:r>
      <w:r w:rsidRPr="00452738">
        <w:rPr>
          <w:spacing w:val="13"/>
        </w:rPr>
        <w:t xml:space="preserve"> </w:t>
      </w:r>
      <w:r w:rsidRPr="00452738">
        <w:t>go</w:t>
      </w:r>
      <w:r w:rsidRPr="00452738">
        <w:rPr>
          <w:spacing w:val="15"/>
        </w:rPr>
        <w:t xml:space="preserve"> </w:t>
      </w:r>
      <w:r w:rsidRPr="00452738">
        <w:t>i</w:t>
      </w:r>
      <w:r w:rsidRPr="00452738">
        <w:rPr>
          <w:spacing w:val="1"/>
        </w:rPr>
        <w:t>n</w:t>
      </w:r>
      <w:r w:rsidRPr="00452738">
        <w:t>to</w:t>
      </w:r>
      <w:r w:rsidRPr="00452738">
        <w:rPr>
          <w:spacing w:val="15"/>
        </w:rPr>
        <w:t xml:space="preserve"> </w:t>
      </w:r>
      <w:r w:rsidRPr="00452738">
        <w:t>a</w:t>
      </w:r>
      <w:r w:rsidRPr="00452738">
        <w:rPr>
          <w:spacing w:val="14"/>
        </w:rPr>
        <w:t xml:space="preserve"> </w:t>
      </w:r>
      <w:r w:rsidRPr="00452738">
        <w:rPr>
          <w:spacing w:val="1"/>
        </w:rPr>
        <w:t>HO</w:t>
      </w:r>
      <w:r w:rsidRPr="00452738">
        <w:t>LD</w:t>
      </w:r>
      <w:r w:rsidRPr="00452738">
        <w:rPr>
          <w:spacing w:val="15"/>
        </w:rPr>
        <w:t xml:space="preserve"> </w:t>
      </w:r>
      <w:r w:rsidRPr="00452738">
        <w:t>stat</w:t>
      </w:r>
      <w:r w:rsidRPr="00452738">
        <w:rPr>
          <w:spacing w:val="1"/>
        </w:rPr>
        <w:t>u</w:t>
      </w:r>
      <w:r w:rsidRPr="00452738">
        <w:t>s</w:t>
      </w:r>
      <w:r w:rsidRPr="00452738">
        <w:rPr>
          <w:spacing w:val="13"/>
        </w:rPr>
        <w:t xml:space="preserve"> </w:t>
      </w:r>
      <w:r w:rsidRPr="00452738">
        <w:t>in</w:t>
      </w:r>
      <w:r w:rsidRPr="00452738">
        <w:rPr>
          <w:spacing w:val="15"/>
        </w:rPr>
        <w:t xml:space="preserve"> </w:t>
      </w:r>
      <w:r w:rsidRPr="00452738">
        <w:t>t</w:t>
      </w:r>
      <w:r w:rsidRPr="00452738">
        <w:rPr>
          <w:spacing w:val="1"/>
        </w:rPr>
        <w:t>h</w:t>
      </w:r>
      <w:r w:rsidRPr="00452738">
        <w:t>e</w:t>
      </w:r>
      <w:r w:rsidRPr="00452738">
        <w:rPr>
          <w:spacing w:val="15"/>
        </w:rPr>
        <w:t xml:space="preserve"> </w:t>
      </w:r>
      <w:r w:rsidRPr="00452738">
        <w:rPr>
          <w:spacing w:val="1"/>
        </w:rPr>
        <w:t>d</w:t>
      </w:r>
      <w:r w:rsidRPr="00452738">
        <w:t>e</w:t>
      </w:r>
      <w:r w:rsidRPr="00452738">
        <w:rPr>
          <w:spacing w:val="1"/>
        </w:rPr>
        <w:t>p</w:t>
      </w:r>
      <w:r w:rsidRPr="00452738">
        <w:t>art</w:t>
      </w:r>
      <w:r w:rsidRPr="00452738">
        <w:rPr>
          <w:spacing w:val="2"/>
        </w:rPr>
        <w:t>m</w:t>
      </w:r>
      <w:r w:rsidRPr="00452738">
        <w:t>e</w:t>
      </w:r>
      <w:r w:rsidRPr="00452738">
        <w:rPr>
          <w:spacing w:val="1"/>
        </w:rPr>
        <w:t>n</w:t>
      </w:r>
      <w:r w:rsidRPr="00452738">
        <w:t>t</w:t>
      </w:r>
      <w:r w:rsidRPr="00452738">
        <w:rPr>
          <w:spacing w:val="13"/>
        </w:rPr>
        <w:t xml:space="preserve"> </w:t>
      </w:r>
      <w:r>
        <w:t>clinical inbox</w:t>
      </w:r>
      <w:r w:rsidRPr="00452738">
        <w:rPr>
          <w:spacing w:val="18"/>
        </w:rPr>
        <w:t xml:space="preserve"> </w:t>
      </w:r>
      <w:r w:rsidRPr="00452738">
        <w:t>f</w:t>
      </w:r>
      <w:r w:rsidRPr="00452738">
        <w:rPr>
          <w:spacing w:val="1"/>
        </w:rPr>
        <w:t>o</w:t>
      </w:r>
      <w:r w:rsidRPr="00452738">
        <w:t>r</w:t>
      </w:r>
      <w:r w:rsidRPr="00452738">
        <w:rPr>
          <w:spacing w:val="18"/>
        </w:rPr>
        <w:t xml:space="preserve"> </w:t>
      </w:r>
      <w:r>
        <w:t>your organization’s</w:t>
      </w:r>
      <w:r w:rsidRPr="00452738">
        <w:rPr>
          <w:spacing w:val="19"/>
        </w:rPr>
        <w:t xml:space="preserve"> </w:t>
      </w:r>
      <w:r w:rsidRPr="00452738">
        <w:t>r</w:t>
      </w:r>
      <w:r w:rsidRPr="00452738">
        <w:rPr>
          <w:spacing w:val="1"/>
        </w:rPr>
        <w:t>e</w:t>
      </w:r>
      <w:r w:rsidRPr="00452738">
        <w:t>vi</w:t>
      </w:r>
      <w:r w:rsidRPr="00452738">
        <w:rPr>
          <w:spacing w:val="1"/>
        </w:rPr>
        <w:t>ew</w:t>
      </w:r>
      <w:r w:rsidRPr="00452738">
        <w:t xml:space="preserve">.  </w:t>
      </w:r>
    </w:p>
    <w:p w14:paraId="4E5BFB77" w14:textId="77777777" w:rsidR="00612A23" w:rsidRPr="00452738" w:rsidRDefault="00612A23" w:rsidP="00612A23">
      <w:pPr>
        <w:pStyle w:val="Heading3-Numbered"/>
      </w:pPr>
      <w:bookmarkStart w:id="207" w:name="_Toc468269500"/>
      <w:bookmarkStart w:id="208" w:name="_Toc8214732"/>
      <w:bookmarkStart w:id="209" w:name="_Toc20133376"/>
      <w:bookmarkStart w:id="210" w:name="_Toc26868244"/>
      <w:r w:rsidRPr="00452738">
        <w:t>Tie-to-</w:t>
      </w:r>
      <w:r>
        <w:t>o</w:t>
      </w:r>
      <w:r w:rsidRPr="00452738">
        <w:t xml:space="preserve">rder </w:t>
      </w:r>
      <w:r>
        <w:t>R</w:t>
      </w:r>
      <w:r w:rsidRPr="00452738">
        <w:t>equirements</w:t>
      </w:r>
      <w:bookmarkEnd w:id="207"/>
      <w:bookmarkEnd w:id="208"/>
      <w:bookmarkEnd w:id="209"/>
      <w:r>
        <w:t xml:space="preserve"> (Also referred to as order matching logic)</w:t>
      </w:r>
      <w:bookmarkEnd w:id="210"/>
    </w:p>
    <w:p w14:paraId="39CAE50A" w14:textId="77777777" w:rsidR="00612A23" w:rsidRPr="00452738" w:rsidRDefault="00612A23" w:rsidP="00612A23">
      <w:pPr>
        <w:spacing w:before="60" w:after="0"/>
      </w:pPr>
      <w:r>
        <w:t>athenaNet uses the following logic to match the results to the corresponding order:</w:t>
      </w:r>
    </w:p>
    <w:p w14:paraId="37C17E2F" w14:textId="77777777" w:rsidR="00612A23" w:rsidRDefault="00612A23" w:rsidP="00612A23">
      <w:pPr>
        <w:pStyle w:val="ListParagraph"/>
        <w:numPr>
          <w:ilvl w:val="0"/>
          <w:numId w:val="61"/>
        </w:numPr>
      </w:pPr>
      <w:r>
        <w:t>T</w:t>
      </w:r>
      <w:r w:rsidRPr="00452738">
        <w:t>he patient information in the</w:t>
      </w:r>
      <w:r>
        <w:t xml:space="preserve"> inbound</w:t>
      </w:r>
      <w:r w:rsidRPr="00452738">
        <w:t xml:space="preserve"> result match</w:t>
      </w:r>
      <w:r>
        <w:t>es</w:t>
      </w:r>
      <w:r w:rsidRPr="00452738">
        <w:t xml:space="preserve"> a patient registered in athenaNet</w:t>
      </w:r>
      <w:r>
        <w:t>.</w:t>
      </w:r>
      <w:r w:rsidRPr="00452738">
        <w:t xml:space="preserve"> </w:t>
      </w:r>
    </w:p>
    <w:p w14:paraId="1512AAD7" w14:textId="77777777" w:rsidR="00612A23" w:rsidRDefault="00612A23" w:rsidP="00612A23">
      <w:pPr>
        <w:pStyle w:val="ListParagraph"/>
        <w:numPr>
          <w:ilvl w:val="0"/>
          <w:numId w:val="61"/>
        </w:numPr>
      </w:pPr>
      <w:r w:rsidRPr="00452738">
        <w:t>athenaNet recognize</w:t>
      </w:r>
      <w:r>
        <w:t>s</w:t>
      </w:r>
      <w:r w:rsidRPr="00452738">
        <w:t xml:space="preserve"> the result’s order type or identif</w:t>
      </w:r>
      <w:r>
        <w:t xml:space="preserve">ies </w:t>
      </w:r>
      <w:r w:rsidRPr="00452738">
        <w:t xml:space="preserve">an electronic order code in the message.  </w:t>
      </w:r>
    </w:p>
    <w:p w14:paraId="0830C4D0" w14:textId="77777777" w:rsidR="00612A23" w:rsidRPr="00452738" w:rsidRDefault="00612A23" w:rsidP="00612A23">
      <w:pPr>
        <w:pStyle w:val="ListParagraph"/>
        <w:numPr>
          <w:ilvl w:val="0"/>
          <w:numId w:val="61"/>
        </w:numPr>
      </w:pPr>
      <w:r w:rsidRPr="00452738">
        <w:t xml:space="preserve">athenaNet </w:t>
      </w:r>
      <w:r>
        <w:t>looks to</w:t>
      </w:r>
      <w:r w:rsidRPr="00452738">
        <w:t xml:space="preserve"> match the order document ID to an order document ID in the patient’s</w:t>
      </w:r>
      <w:r>
        <w:t xml:space="preserve"> </w:t>
      </w:r>
      <w:r w:rsidRPr="00452738">
        <w:rPr>
          <w:u w:color="000000"/>
        </w:rPr>
        <w:t>athenaClinicals</w:t>
      </w:r>
      <w:r w:rsidRPr="00452738">
        <w:t xml:space="preserve"> chart. (athenaNet expects to receive the order document ID in OBR.2.)</w:t>
      </w:r>
    </w:p>
    <w:p w14:paraId="51FB16B5" w14:textId="77777777" w:rsidR="00612A23" w:rsidRPr="00452738" w:rsidRDefault="00612A23" w:rsidP="00612A23">
      <w:pPr>
        <w:pStyle w:val="ListParagraph"/>
        <w:numPr>
          <w:ilvl w:val="0"/>
          <w:numId w:val="61"/>
        </w:numPr>
      </w:pPr>
      <w:r w:rsidRPr="00452738">
        <w:t>If the document ID does</w:t>
      </w:r>
      <w:r>
        <w:t>n’</w:t>
      </w:r>
      <w:r w:rsidRPr="00452738">
        <w:t xml:space="preserve">t match, </w:t>
      </w:r>
      <w:r>
        <w:t>athenaNet</w:t>
      </w:r>
      <w:r w:rsidRPr="00452738">
        <w:t xml:space="preserve"> compare</w:t>
      </w:r>
      <w:r>
        <w:t>s</w:t>
      </w:r>
      <w:r w:rsidRPr="00452738">
        <w:t xml:space="preserve"> the </w:t>
      </w:r>
      <w:r>
        <w:t>following data elements</w:t>
      </w:r>
      <w:r w:rsidRPr="00452738">
        <w:t xml:space="preserve"> to </w:t>
      </w:r>
      <w:r>
        <w:t xml:space="preserve">the patient’s </w:t>
      </w:r>
      <w:r w:rsidRPr="00452738">
        <w:t xml:space="preserve">existing open orders: </w:t>
      </w:r>
    </w:p>
    <w:p w14:paraId="28A311F8" w14:textId="77777777" w:rsidR="00612A23" w:rsidRPr="00452738" w:rsidRDefault="00612A23" w:rsidP="00612A23">
      <w:pPr>
        <w:pStyle w:val="ListParagraph"/>
        <w:numPr>
          <w:ilvl w:val="1"/>
          <w:numId w:val="61"/>
        </w:numPr>
        <w:spacing w:before="60"/>
      </w:pPr>
      <w:r>
        <w:t xml:space="preserve">The order type </w:t>
      </w:r>
    </w:p>
    <w:p w14:paraId="12F5265F" w14:textId="77777777" w:rsidR="00612A23" w:rsidRPr="00452738" w:rsidRDefault="00612A23" w:rsidP="00612A23">
      <w:pPr>
        <w:pStyle w:val="ListParagraph"/>
        <w:numPr>
          <w:ilvl w:val="1"/>
          <w:numId w:val="61"/>
        </w:numPr>
        <w:spacing w:before="60"/>
      </w:pPr>
      <w:r w:rsidRPr="00452738">
        <w:t>Order status not</w:t>
      </w:r>
      <w:r>
        <w:t xml:space="preserve"> in</w:t>
      </w:r>
      <w:r w:rsidRPr="00452738">
        <w:t xml:space="preserve"> DELETED or PENDING</w:t>
      </w:r>
      <w:r>
        <w:t xml:space="preserve"> status</w:t>
      </w:r>
    </w:p>
    <w:p w14:paraId="61CDC4BB" w14:textId="77777777" w:rsidR="00612A23" w:rsidRPr="00452738" w:rsidRDefault="00612A23" w:rsidP="00612A23">
      <w:pPr>
        <w:pStyle w:val="ListParagraph"/>
        <w:numPr>
          <w:ilvl w:val="1"/>
          <w:numId w:val="61"/>
        </w:numPr>
        <w:spacing w:before="60"/>
      </w:pPr>
      <w:r>
        <w:t>Time of order creation vs time of result collection (i.e., the order must be created before the results are collected)</w:t>
      </w:r>
    </w:p>
    <w:p w14:paraId="345FC8DD" w14:textId="652E65B3" w:rsidR="00612A23" w:rsidRDefault="00612A23" w:rsidP="00513F73">
      <w:pPr>
        <w:spacing w:before="60"/>
      </w:pPr>
      <w:r w:rsidRPr="00452738">
        <w:t>If more than one order meets these criteria</w:t>
      </w:r>
      <w:r>
        <w:t>, athenaNet</w:t>
      </w:r>
      <w:r w:rsidRPr="00452738">
        <w:t xml:space="preserve"> choose</w:t>
      </w:r>
      <w:r>
        <w:t>s</w:t>
      </w:r>
      <w:r w:rsidRPr="00452738">
        <w:t xml:space="preserve"> the order with the most recent SUBMIT time or most recent CREATE time if orders are submitted concurrently.</w:t>
      </w:r>
    </w:p>
    <w:p w14:paraId="7E4A4E53" w14:textId="77777777" w:rsidR="001F41E4" w:rsidRPr="00452738" w:rsidRDefault="001F41E4" w:rsidP="001F41E4">
      <w:pPr>
        <w:pStyle w:val="Heading3-Numbered"/>
      </w:pPr>
      <w:bookmarkStart w:id="211" w:name="_Toc26868249"/>
      <w:bookmarkStart w:id="212" w:name="_Toc8214736"/>
      <w:bookmarkStart w:id="213" w:name="_Toc20133380"/>
      <w:r w:rsidRPr="00452738">
        <w:t xml:space="preserve">Provider and </w:t>
      </w:r>
      <w:r>
        <w:t>D</w:t>
      </w:r>
      <w:r w:rsidRPr="00452738">
        <w:t xml:space="preserve">epartment </w:t>
      </w:r>
      <w:r>
        <w:t>Matching Logic</w:t>
      </w:r>
      <w:bookmarkEnd w:id="211"/>
      <w:r>
        <w:t xml:space="preserve"> </w:t>
      </w:r>
      <w:bookmarkEnd w:id="212"/>
      <w:bookmarkEnd w:id="213"/>
    </w:p>
    <w:p w14:paraId="03ABD2A6" w14:textId="77777777" w:rsidR="001F41E4" w:rsidRPr="00452738" w:rsidRDefault="001F41E4" w:rsidP="001F41E4">
      <w:r>
        <w:t xml:space="preserve">athenaNet routes inbound results to providers </w:t>
      </w:r>
      <w:r w:rsidRPr="00452738">
        <w:t xml:space="preserve">based on the provider </w:t>
      </w:r>
      <w:r>
        <w:t xml:space="preserve">information </w:t>
      </w:r>
      <w:r w:rsidRPr="00452738">
        <w:t>in the message. athenaNet</w:t>
      </w:r>
      <w:r w:rsidRPr="00452738">
        <w:rPr>
          <w:spacing w:val="19"/>
        </w:rPr>
        <w:t xml:space="preserve"> </w:t>
      </w:r>
      <w:r w:rsidRPr="00452738">
        <w:rPr>
          <w:spacing w:val="1"/>
        </w:rPr>
        <w:t>e</w:t>
      </w:r>
      <w:r w:rsidRPr="00452738">
        <w:t>xa</w:t>
      </w:r>
      <w:r w:rsidRPr="00452738">
        <w:rPr>
          <w:spacing w:val="2"/>
        </w:rPr>
        <w:t>m</w:t>
      </w:r>
      <w:r w:rsidRPr="00452738">
        <w:t>i</w:t>
      </w:r>
      <w:r w:rsidRPr="00452738">
        <w:rPr>
          <w:spacing w:val="1"/>
        </w:rPr>
        <w:t>n</w:t>
      </w:r>
      <w:r w:rsidRPr="00452738">
        <w:t>e</w:t>
      </w:r>
      <w:r>
        <w:t>s</w:t>
      </w:r>
      <w:r w:rsidRPr="00452738">
        <w:rPr>
          <w:spacing w:val="19"/>
        </w:rPr>
        <w:t xml:space="preserve"> </w:t>
      </w:r>
      <w:r w:rsidRPr="00452738">
        <w:rPr>
          <w:spacing w:val="1"/>
        </w:rPr>
        <w:t>supported provider fields</w:t>
      </w:r>
      <w:r>
        <w:rPr>
          <w:spacing w:val="1"/>
        </w:rPr>
        <w:t xml:space="preserve"> in order of priority</w:t>
      </w:r>
      <w:r w:rsidRPr="00452738">
        <w:rPr>
          <w:spacing w:val="1"/>
        </w:rPr>
        <w:t xml:space="preserve"> (listed </w:t>
      </w:r>
      <w:r>
        <w:rPr>
          <w:spacing w:val="1"/>
        </w:rPr>
        <w:t xml:space="preserve">in </w:t>
      </w:r>
      <w:r w:rsidRPr="002B742F">
        <w:rPr>
          <w:spacing w:val="1"/>
        </w:rPr>
        <w:t>table 1</w:t>
      </w:r>
      <w:r>
        <w:rPr>
          <w:spacing w:val="1"/>
        </w:rPr>
        <w:t xml:space="preserve">1 </w:t>
      </w:r>
      <w:r w:rsidRPr="00452738">
        <w:rPr>
          <w:spacing w:val="1"/>
        </w:rPr>
        <w:t>)</w:t>
      </w:r>
      <w:r w:rsidRPr="00452738">
        <w:t xml:space="preserve"> to</w:t>
      </w:r>
      <w:r w:rsidRPr="00452738">
        <w:rPr>
          <w:w w:val="102"/>
        </w:rPr>
        <w:t xml:space="preserve"> </w:t>
      </w:r>
      <w:r w:rsidRPr="00452738">
        <w:rPr>
          <w:spacing w:val="2"/>
        </w:rPr>
        <w:t>m</w:t>
      </w:r>
      <w:r w:rsidRPr="00452738">
        <w:t>atch</w:t>
      </w:r>
      <w:r w:rsidRPr="00452738">
        <w:rPr>
          <w:spacing w:val="20"/>
        </w:rPr>
        <w:t xml:space="preserve"> </w:t>
      </w:r>
      <w:r w:rsidRPr="00452738">
        <w:t>a</w:t>
      </w:r>
      <w:r w:rsidRPr="00452738">
        <w:rPr>
          <w:spacing w:val="20"/>
        </w:rPr>
        <w:t xml:space="preserve"> </w:t>
      </w:r>
      <w:r w:rsidRPr="00452738">
        <w:t>res</w:t>
      </w:r>
      <w:r w:rsidRPr="00452738">
        <w:rPr>
          <w:spacing w:val="1"/>
        </w:rPr>
        <w:t>u</w:t>
      </w:r>
      <w:r w:rsidRPr="00452738">
        <w:t>lt</w:t>
      </w:r>
      <w:r w:rsidRPr="00452738">
        <w:rPr>
          <w:spacing w:val="18"/>
        </w:rPr>
        <w:t xml:space="preserve"> </w:t>
      </w:r>
      <w:r w:rsidRPr="00452738">
        <w:t>to</w:t>
      </w:r>
      <w:r w:rsidRPr="00452738">
        <w:rPr>
          <w:spacing w:val="20"/>
        </w:rPr>
        <w:t xml:space="preserve"> </w:t>
      </w:r>
      <w:r w:rsidRPr="00452738">
        <w:t>t</w:t>
      </w:r>
      <w:r w:rsidRPr="00452738">
        <w:rPr>
          <w:spacing w:val="1"/>
        </w:rPr>
        <w:t>h</w:t>
      </w:r>
      <w:r w:rsidRPr="00452738">
        <w:t>e</w:t>
      </w:r>
      <w:r w:rsidRPr="00452738">
        <w:rPr>
          <w:spacing w:val="20"/>
        </w:rPr>
        <w:t xml:space="preserve"> </w:t>
      </w:r>
      <w:r w:rsidRPr="00452738">
        <w:t>a</w:t>
      </w:r>
      <w:r w:rsidRPr="00452738">
        <w:rPr>
          <w:spacing w:val="1"/>
        </w:rPr>
        <w:t>pp</w:t>
      </w:r>
      <w:r w:rsidRPr="00452738">
        <w:t>r</w:t>
      </w:r>
      <w:r w:rsidRPr="00452738">
        <w:rPr>
          <w:spacing w:val="1"/>
        </w:rPr>
        <w:t>op</w:t>
      </w:r>
      <w:r w:rsidRPr="00452738">
        <w:t>riate</w:t>
      </w:r>
      <w:r w:rsidRPr="00452738">
        <w:rPr>
          <w:spacing w:val="20"/>
        </w:rPr>
        <w:t xml:space="preserve"> </w:t>
      </w:r>
      <w:r w:rsidRPr="00452738">
        <w:rPr>
          <w:spacing w:val="1"/>
        </w:rPr>
        <w:t>p</w:t>
      </w:r>
      <w:r w:rsidRPr="00452738">
        <w:t>r</w:t>
      </w:r>
      <w:r w:rsidRPr="00452738">
        <w:rPr>
          <w:spacing w:val="1"/>
        </w:rPr>
        <w:t>o</w:t>
      </w:r>
      <w:r w:rsidRPr="00452738">
        <w:t>vi</w:t>
      </w:r>
      <w:r w:rsidRPr="00452738">
        <w:rPr>
          <w:spacing w:val="1"/>
        </w:rPr>
        <w:t>d</w:t>
      </w:r>
      <w:r w:rsidRPr="00452738">
        <w:t xml:space="preserve">er. </w:t>
      </w:r>
      <w:r>
        <w:t>When athenaNet finds a matching provider</w:t>
      </w:r>
      <w:r w:rsidRPr="00452738">
        <w:t xml:space="preserve">, </w:t>
      </w:r>
      <w:r>
        <w:t xml:space="preserve">it routes the result to the provider’s </w:t>
      </w:r>
      <w:r w:rsidRPr="00452738">
        <w:t xml:space="preserve">Clinical Inbox </w:t>
      </w:r>
      <w:r>
        <w:t>in</w:t>
      </w:r>
      <w:r w:rsidRPr="00452738">
        <w:t xml:space="preserve"> the</w:t>
      </w:r>
      <w:r>
        <w:t xml:space="preserve">ir </w:t>
      </w:r>
      <w:r w:rsidRPr="00452738">
        <w:t>primary department</w:t>
      </w:r>
      <w:r>
        <w:t xml:space="preserve">. </w:t>
      </w:r>
      <w:r w:rsidRPr="00452738">
        <w:t xml:space="preserve">athenaNet </w:t>
      </w:r>
      <w:r>
        <w:t>stops looking</w:t>
      </w:r>
      <w:r w:rsidRPr="00452738">
        <w:t xml:space="preserve"> for additional provider matches. Your </w:t>
      </w:r>
      <w:r>
        <w:t>athenahealth Interface Project Engineer</w:t>
      </w:r>
      <w:r w:rsidRPr="00452738">
        <w:t xml:space="preserve"> can provide you </w:t>
      </w:r>
      <w:r>
        <w:t>w</w:t>
      </w:r>
      <w:r w:rsidRPr="00452738">
        <w:t>ith</w:t>
      </w:r>
      <w:r>
        <w:t xml:space="preserve"> a</w:t>
      </w:r>
      <w:r w:rsidRPr="00452738">
        <w:t xml:space="preserve"> template for denoting each provider’s primary department.  </w:t>
      </w:r>
    </w:p>
    <w:p w14:paraId="71BCCD98" w14:textId="167ADCDB" w:rsidR="001F41E4" w:rsidRPr="00452738" w:rsidRDefault="001F41E4" w:rsidP="001F41E4">
      <w:pPr>
        <w:rPr>
          <w:b/>
        </w:rPr>
      </w:pPr>
      <w:r>
        <w:t xml:space="preserve">Review </w:t>
      </w:r>
      <w:r w:rsidRPr="00F10734">
        <w:t xml:space="preserve">table </w:t>
      </w:r>
      <w:r w:rsidR="00152DB3">
        <w:t>4</w:t>
      </w:r>
      <w:r>
        <w:t xml:space="preserve"> to understand the priority matching logic for providers. </w:t>
      </w:r>
    </w:p>
    <w:p w14:paraId="73282F42" w14:textId="2174A271" w:rsidR="001F41E4" w:rsidRDefault="001F41E4" w:rsidP="001F41E4">
      <w:pPr>
        <w:pStyle w:val="Caption"/>
        <w:keepNext/>
      </w:pPr>
      <w:r>
        <w:lastRenderedPageBreak/>
        <w:t xml:space="preserve">Table </w:t>
      </w:r>
      <w:r w:rsidR="006315B5">
        <w:t>3</w:t>
      </w:r>
      <w:r>
        <w:t xml:space="preserve"> - P</w:t>
      </w:r>
      <w:r w:rsidRPr="00714628">
        <w:t>riority matching logic for providers</w:t>
      </w:r>
    </w:p>
    <w:tbl>
      <w:tblPr>
        <w:tblStyle w:val="ISQTable-New0"/>
        <w:tblW w:w="7822" w:type="dxa"/>
        <w:tblLook w:val="0420" w:firstRow="1" w:lastRow="0" w:firstColumn="0" w:lastColumn="0" w:noHBand="0" w:noVBand="1"/>
      </w:tblPr>
      <w:tblGrid>
        <w:gridCol w:w="4537"/>
        <w:gridCol w:w="3285"/>
      </w:tblGrid>
      <w:tr w:rsidR="001F41E4" w:rsidRPr="00452738" w14:paraId="1A9AD2EE" w14:textId="77777777" w:rsidTr="00E33A6E">
        <w:trPr>
          <w:cnfStyle w:val="100000000000" w:firstRow="1" w:lastRow="0" w:firstColumn="0" w:lastColumn="0" w:oddVBand="0" w:evenVBand="0" w:oddHBand="0" w:evenHBand="0" w:firstRowFirstColumn="0" w:firstRowLastColumn="0" w:lastRowFirstColumn="0" w:lastRowLastColumn="0"/>
        </w:trPr>
        <w:tc>
          <w:tcPr>
            <w:tcW w:w="4537" w:type="dxa"/>
          </w:tcPr>
          <w:p w14:paraId="67A9FEAB" w14:textId="77777777" w:rsidR="001F41E4" w:rsidRPr="00452738" w:rsidRDefault="001F41E4" w:rsidP="00E33A6E">
            <w:r w:rsidRPr="00452738">
              <w:t xml:space="preserve">Provider </w:t>
            </w:r>
            <w:r>
              <w:t>m</w:t>
            </w:r>
            <w:r w:rsidRPr="00452738">
              <w:t xml:space="preserve">atching </w:t>
            </w:r>
            <w:r>
              <w:t>f</w:t>
            </w:r>
            <w:r w:rsidRPr="00452738">
              <w:t>ield</w:t>
            </w:r>
          </w:p>
        </w:tc>
        <w:tc>
          <w:tcPr>
            <w:tcW w:w="3285" w:type="dxa"/>
          </w:tcPr>
          <w:p w14:paraId="7F9BE486" w14:textId="77777777" w:rsidR="001F41E4" w:rsidRPr="00452738" w:rsidRDefault="001F41E4" w:rsidP="00E33A6E">
            <w:r w:rsidRPr="00452738">
              <w:rPr>
                <w:noProof/>
              </w:rPr>
              <w:drawing>
                <wp:inline distT="0" distB="0" distL="0" distR="0" wp14:anchorId="4A780D38" wp14:editId="7A9FEEF0">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52738">
              <w:t xml:space="preserve"> Priority </w:t>
            </w:r>
          </w:p>
        </w:tc>
      </w:tr>
      <w:tr w:rsidR="001F41E4" w:rsidRPr="00452738" w14:paraId="019F6064" w14:textId="77777777" w:rsidTr="00E33A6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409ABDD1" w14:textId="77777777" w:rsidR="001F41E4" w:rsidRPr="00452738" w:rsidRDefault="001F41E4" w:rsidP="00E33A6E">
            <w:r w:rsidRPr="00452738">
              <w:t xml:space="preserve">OBR-16: Ordering Provider </w:t>
            </w:r>
          </w:p>
        </w:tc>
        <w:tc>
          <w:tcPr>
            <w:tcW w:w="3285" w:type="dxa"/>
          </w:tcPr>
          <w:p w14:paraId="0B70CE1A" w14:textId="77777777" w:rsidR="001F41E4" w:rsidRPr="00452738" w:rsidRDefault="001F41E4" w:rsidP="00E33A6E">
            <w:r w:rsidRPr="00452738">
              <w:t>1</w:t>
            </w:r>
          </w:p>
        </w:tc>
      </w:tr>
      <w:tr w:rsidR="001F41E4" w:rsidRPr="00452738" w14:paraId="69A20A56" w14:textId="77777777" w:rsidTr="00E33A6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5A417E7F" w14:textId="77777777" w:rsidR="001F41E4" w:rsidRPr="00452738" w:rsidRDefault="001F41E4" w:rsidP="00E33A6E">
            <w:r w:rsidRPr="00452738">
              <w:t>ORC-12: Common Ordering Provider</w:t>
            </w:r>
          </w:p>
        </w:tc>
        <w:tc>
          <w:tcPr>
            <w:tcW w:w="3285" w:type="dxa"/>
          </w:tcPr>
          <w:p w14:paraId="1D9EA163" w14:textId="77777777" w:rsidR="001F41E4" w:rsidRPr="00452738" w:rsidRDefault="001F41E4" w:rsidP="00E33A6E">
            <w:r w:rsidRPr="00452738">
              <w:t>2</w:t>
            </w:r>
          </w:p>
        </w:tc>
      </w:tr>
      <w:tr w:rsidR="001F41E4" w:rsidRPr="00452738" w14:paraId="4202EE5A" w14:textId="77777777" w:rsidTr="00E33A6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08736800" w14:textId="77777777" w:rsidR="001F41E4" w:rsidRPr="00452738" w:rsidRDefault="001F41E4" w:rsidP="00E33A6E">
            <w:r w:rsidRPr="00452738">
              <w:t>OBR-32: Dictating Provider</w:t>
            </w:r>
          </w:p>
        </w:tc>
        <w:tc>
          <w:tcPr>
            <w:tcW w:w="3285" w:type="dxa"/>
          </w:tcPr>
          <w:p w14:paraId="4E698AE9" w14:textId="77777777" w:rsidR="001F41E4" w:rsidRPr="00452738" w:rsidRDefault="001F41E4" w:rsidP="00E33A6E">
            <w:r w:rsidRPr="00452738">
              <w:t>3</w:t>
            </w:r>
          </w:p>
        </w:tc>
      </w:tr>
      <w:tr w:rsidR="001F41E4" w:rsidRPr="00452738" w14:paraId="06CD8151" w14:textId="77777777" w:rsidTr="00E33A6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057EC725" w14:textId="77777777" w:rsidR="001F41E4" w:rsidRPr="00452738" w:rsidRDefault="001F41E4" w:rsidP="00E33A6E">
            <w:r w:rsidRPr="00452738">
              <w:t>OBR-28: Results Copies To</w:t>
            </w:r>
          </w:p>
        </w:tc>
        <w:tc>
          <w:tcPr>
            <w:tcW w:w="3285" w:type="dxa"/>
          </w:tcPr>
          <w:p w14:paraId="6BAA7EC0" w14:textId="77777777" w:rsidR="001F41E4" w:rsidRPr="00452738" w:rsidRDefault="001F41E4" w:rsidP="00E33A6E">
            <w:r w:rsidRPr="00452738">
              <w:t>4</w:t>
            </w:r>
          </w:p>
        </w:tc>
      </w:tr>
      <w:tr w:rsidR="001F41E4" w:rsidRPr="00452738" w14:paraId="71958476" w14:textId="77777777" w:rsidTr="00E33A6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14E6B3C1" w14:textId="77777777" w:rsidR="001F41E4" w:rsidRPr="00452738" w:rsidRDefault="001F41E4" w:rsidP="00E33A6E">
            <w:r w:rsidRPr="00452738">
              <w:t>PV1-7: Attending Doctor</w:t>
            </w:r>
          </w:p>
        </w:tc>
        <w:tc>
          <w:tcPr>
            <w:tcW w:w="3285" w:type="dxa"/>
          </w:tcPr>
          <w:p w14:paraId="718AB6D9" w14:textId="77777777" w:rsidR="001F41E4" w:rsidRPr="00452738" w:rsidRDefault="001F41E4" w:rsidP="00E33A6E">
            <w:r w:rsidRPr="00452738">
              <w:t>5</w:t>
            </w:r>
          </w:p>
        </w:tc>
      </w:tr>
      <w:tr w:rsidR="001F41E4" w:rsidRPr="00452738" w14:paraId="6E8CE9CE" w14:textId="77777777" w:rsidTr="00E33A6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100796C9" w14:textId="77777777" w:rsidR="001F41E4" w:rsidRPr="00452738" w:rsidRDefault="001F41E4" w:rsidP="00E33A6E">
            <w:r w:rsidRPr="00452738">
              <w:t>PV1-8: Referring Doctor</w:t>
            </w:r>
          </w:p>
        </w:tc>
        <w:tc>
          <w:tcPr>
            <w:tcW w:w="3285" w:type="dxa"/>
          </w:tcPr>
          <w:p w14:paraId="0E305080" w14:textId="77777777" w:rsidR="001F41E4" w:rsidRPr="00452738" w:rsidRDefault="001F41E4" w:rsidP="00E33A6E">
            <w:r w:rsidRPr="00452738">
              <w:t>6</w:t>
            </w:r>
          </w:p>
        </w:tc>
      </w:tr>
      <w:tr w:rsidR="001F41E4" w:rsidRPr="00452738" w14:paraId="5D8BFF40" w14:textId="77777777" w:rsidTr="00E33A6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2EF28397" w14:textId="77777777" w:rsidR="001F41E4" w:rsidRPr="00452738" w:rsidRDefault="001F41E4" w:rsidP="00E33A6E">
            <w:r w:rsidRPr="00452738">
              <w:t>PV1-9: Consulting Doctor</w:t>
            </w:r>
          </w:p>
        </w:tc>
        <w:tc>
          <w:tcPr>
            <w:tcW w:w="3285" w:type="dxa"/>
          </w:tcPr>
          <w:p w14:paraId="28AF0628" w14:textId="77777777" w:rsidR="001F41E4" w:rsidRPr="00452738" w:rsidRDefault="001F41E4" w:rsidP="00E33A6E">
            <w:r w:rsidRPr="00452738">
              <w:t>7</w:t>
            </w:r>
          </w:p>
        </w:tc>
      </w:tr>
      <w:tr w:rsidR="001F41E4" w:rsidRPr="00452738" w14:paraId="09DED032" w14:textId="77777777" w:rsidTr="00E33A6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5ECC2878" w14:textId="77777777" w:rsidR="001F41E4" w:rsidRPr="00452738" w:rsidRDefault="001F41E4" w:rsidP="00E33A6E">
            <w:r w:rsidRPr="00452738">
              <w:t>PV1-17: Admitting Doctor</w:t>
            </w:r>
          </w:p>
        </w:tc>
        <w:tc>
          <w:tcPr>
            <w:tcW w:w="3285" w:type="dxa"/>
          </w:tcPr>
          <w:p w14:paraId="593964D9" w14:textId="77777777" w:rsidR="001F41E4" w:rsidRPr="00452738" w:rsidRDefault="001F41E4" w:rsidP="00E33A6E">
            <w:r w:rsidRPr="00452738">
              <w:t>8</w:t>
            </w:r>
          </w:p>
        </w:tc>
      </w:tr>
      <w:tr w:rsidR="001F41E4" w:rsidRPr="00452738" w14:paraId="6A5488D9" w14:textId="77777777" w:rsidTr="00E33A6E">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37" w:type="dxa"/>
          </w:tcPr>
          <w:p w14:paraId="43E5CF34" w14:textId="77777777" w:rsidR="001F41E4" w:rsidRPr="00452738" w:rsidRDefault="001F41E4" w:rsidP="00E33A6E">
            <w:r w:rsidRPr="00452738">
              <w:t>PV1-52: Other Healthcare Provider</w:t>
            </w:r>
          </w:p>
        </w:tc>
        <w:tc>
          <w:tcPr>
            <w:tcW w:w="3285" w:type="dxa"/>
          </w:tcPr>
          <w:p w14:paraId="624ACAD7" w14:textId="77777777" w:rsidR="001F41E4" w:rsidRPr="00452738" w:rsidRDefault="001F41E4" w:rsidP="00E33A6E">
            <w:r w:rsidRPr="00452738">
              <w:t>9</w:t>
            </w:r>
          </w:p>
        </w:tc>
      </w:tr>
      <w:tr w:rsidR="001F41E4" w:rsidRPr="00452738" w14:paraId="6509F7E6" w14:textId="77777777" w:rsidTr="00E33A6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37" w:type="dxa"/>
          </w:tcPr>
          <w:p w14:paraId="4812D881" w14:textId="77777777" w:rsidR="001F41E4" w:rsidRPr="00452738" w:rsidRDefault="001F41E4" w:rsidP="00E33A6E">
            <w:r w:rsidRPr="00452738">
              <w:t>PD1-4: Primary Care Provider</w:t>
            </w:r>
          </w:p>
        </w:tc>
        <w:tc>
          <w:tcPr>
            <w:tcW w:w="3285" w:type="dxa"/>
          </w:tcPr>
          <w:p w14:paraId="1608A761" w14:textId="77777777" w:rsidR="001F41E4" w:rsidRPr="00452738" w:rsidRDefault="001F41E4" w:rsidP="00E33A6E">
            <w:r w:rsidRPr="00452738">
              <w:t>10</w:t>
            </w:r>
          </w:p>
        </w:tc>
      </w:tr>
    </w:tbl>
    <w:p w14:paraId="6FF75379" w14:textId="77777777" w:rsidR="001F41E4" w:rsidRDefault="001F41E4" w:rsidP="001F74AF"/>
    <w:p w14:paraId="24BC07BC" w14:textId="77777777" w:rsidR="00824CBB" w:rsidRDefault="00824CBB" w:rsidP="00513F73">
      <w:pPr>
        <w:rPr>
          <w:rFonts w:cs="Arial"/>
          <w:szCs w:val="18"/>
        </w:rPr>
      </w:pPr>
    </w:p>
    <w:p w14:paraId="1C130D56" w14:textId="77777777" w:rsidR="008E38A0" w:rsidRPr="00513F73" w:rsidRDefault="008E38A0" w:rsidP="00513F73"/>
    <w:p w14:paraId="5C434B3C" w14:textId="142E9359" w:rsidR="006F71DD" w:rsidRDefault="006F71DD" w:rsidP="006F71DD">
      <w:pPr>
        <w:pStyle w:val="Heading1-Numbered"/>
      </w:pPr>
      <w:bookmarkStart w:id="214" w:name="_Toc25236905"/>
      <w:bookmarkStart w:id="215" w:name="_Toc25237317"/>
      <w:bookmarkStart w:id="216" w:name="_Toc25236906"/>
      <w:bookmarkStart w:id="217" w:name="_Toc25237318"/>
      <w:bookmarkStart w:id="218" w:name="_Toc25236907"/>
      <w:bookmarkStart w:id="219" w:name="_Toc25237319"/>
      <w:bookmarkStart w:id="220" w:name="_Toc25236908"/>
      <w:bookmarkStart w:id="221" w:name="_Toc25237320"/>
      <w:bookmarkStart w:id="222" w:name="_Toc25236909"/>
      <w:bookmarkStart w:id="223" w:name="_Toc25237321"/>
      <w:bookmarkStart w:id="224" w:name="_Toc25236910"/>
      <w:bookmarkStart w:id="225" w:name="_Toc25237322"/>
      <w:bookmarkStart w:id="226" w:name="_Toc25236911"/>
      <w:bookmarkStart w:id="227" w:name="_Toc25237323"/>
      <w:bookmarkStart w:id="228" w:name="_Toc25236912"/>
      <w:bookmarkStart w:id="229" w:name="_Toc25237324"/>
      <w:bookmarkStart w:id="230" w:name="_Toc25236913"/>
      <w:bookmarkStart w:id="231" w:name="_Toc25237325"/>
      <w:bookmarkStart w:id="232" w:name="_Toc25236914"/>
      <w:bookmarkStart w:id="233" w:name="_Toc25237326"/>
      <w:bookmarkStart w:id="234" w:name="_Toc25236915"/>
      <w:bookmarkStart w:id="235" w:name="_Toc25237327"/>
      <w:bookmarkStart w:id="236" w:name="_Toc25236916"/>
      <w:bookmarkStart w:id="237" w:name="_Toc25237328"/>
      <w:bookmarkStart w:id="238" w:name="_Toc25236917"/>
      <w:bookmarkStart w:id="239" w:name="_Toc25237329"/>
      <w:bookmarkStart w:id="240" w:name="_Toc25236918"/>
      <w:bookmarkStart w:id="241" w:name="_Toc25237330"/>
      <w:bookmarkStart w:id="242" w:name="_Toc25236919"/>
      <w:bookmarkStart w:id="243" w:name="_Toc25237331"/>
      <w:bookmarkStart w:id="244" w:name="_Toc25236920"/>
      <w:bookmarkStart w:id="245" w:name="_Toc25237332"/>
      <w:bookmarkStart w:id="246" w:name="_Toc25236921"/>
      <w:bookmarkStart w:id="247" w:name="_Toc25237333"/>
      <w:bookmarkStart w:id="248" w:name="_Toc25236922"/>
      <w:bookmarkStart w:id="249" w:name="_Toc25237334"/>
      <w:bookmarkStart w:id="250" w:name="_Toc25236923"/>
      <w:bookmarkStart w:id="251" w:name="_Toc25237335"/>
      <w:bookmarkStart w:id="252" w:name="_Toc25236924"/>
      <w:bookmarkStart w:id="253" w:name="_Toc25237336"/>
      <w:bookmarkStart w:id="254" w:name="_Toc25236925"/>
      <w:bookmarkStart w:id="255" w:name="_Toc25237337"/>
      <w:bookmarkStart w:id="256" w:name="_Toc25236926"/>
      <w:bookmarkStart w:id="257" w:name="_Toc25237338"/>
      <w:bookmarkStart w:id="258" w:name="_Toc25236927"/>
      <w:bookmarkStart w:id="259" w:name="_Toc25237339"/>
      <w:bookmarkStart w:id="260" w:name="_Toc25236928"/>
      <w:bookmarkStart w:id="261" w:name="_Toc25237340"/>
      <w:bookmarkStart w:id="262" w:name="_Toc25236929"/>
      <w:bookmarkStart w:id="263" w:name="_Toc25237341"/>
      <w:bookmarkStart w:id="264" w:name="_Toc25236930"/>
      <w:bookmarkStart w:id="265" w:name="_Toc25237342"/>
      <w:bookmarkStart w:id="266" w:name="_Toc25236931"/>
      <w:bookmarkStart w:id="267" w:name="_Toc25237343"/>
      <w:bookmarkStart w:id="268" w:name="_Toc25236932"/>
      <w:bookmarkStart w:id="269" w:name="_Toc25237344"/>
      <w:bookmarkStart w:id="270" w:name="_Toc25236933"/>
      <w:bookmarkStart w:id="271" w:name="_Toc25237345"/>
      <w:bookmarkStart w:id="272" w:name="_Toc25236934"/>
      <w:bookmarkStart w:id="273" w:name="_Toc25237346"/>
      <w:bookmarkStart w:id="274" w:name="_Toc25236965"/>
      <w:bookmarkStart w:id="275" w:name="_Toc25237377"/>
      <w:bookmarkStart w:id="276" w:name="_Toc25236966"/>
      <w:bookmarkStart w:id="277" w:name="_Toc25237378"/>
      <w:bookmarkStart w:id="278" w:name="_Toc25236997"/>
      <w:bookmarkStart w:id="279" w:name="_Toc25237409"/>
      <w:bookmarkStart w:id="280" w:name="_Toc25236998"/>
      <w:bookmarkStart w:id="281" w:name="_Toc25237410"/>
      <w:bookmarkStart w:id="282" w:name="_Toc25236999"/>
      <w:bookmarkStart w:id="283" w:name="_Toc25237411"/>
      <w:bookmarkStart w:id="284" w:name="_Toc25237000"/>
      <w:bookmarkStart w:id="285" w:name="_Toc25237412"/>
      <w:bookmarkStart w:id="286" w:name="_Toc24625384"/>
      <w:bookmarkStart w:id="287" w:name="_Toc24631166"/>
      <w:bookmarkStart w:id="288" w:name="_Toc24638566"/>
      <w:bookmarkStart w:id="289" w:name="_Toc24625385"/>
      <w:bookmarkStart w:id="290" w:name="_Toc24631167"/>
      <w:bookmarkStart w:id="291" w:name="_Toc24638567"/>
      <w:bookmarkStart w:id="292" w:name="_Toc24099746"/>
      <w:bookmarkStart w:id="293" w:name="_Toc24102611"/>
      <w:bookmarkStart w:id="294" w:name="_Toc24625386"/>
      <w:bookmarkStart w:id="295" w:name="_Toc24631168"/>
      <w:bookmarkStart w:id="296" w:name="_Toc24638568"/>
      <w:bookmarkStart w:id="297" w:name="_Toc24099777"/>
      <w:bookmarkStart w:id="298" w:name="_Toc24102642"/>
      <w:bookmarkStart w:id="299" w:name="_Toc24625417"/>
      <w:bookmarkStart w:id="300" w:name="_Toc24631199"/>
      <w:bookmarkStart w:id="301" w:name="_Toc24638599"/>
      <w:bookmarkStart w:id="302" w:name="_Toc24099808"/>
      <w:bookmarkStart w:id="303" w:name="_Toc24102673"/>
      <w:bookmarkStart w:id="304" w:name="_Toc24625448"/>
      <w:bookmarkStart w:id="305" w:name="_Toc24631230"/>
      <w:bookmarkStart w:id="306" w:name="_Toc24638630"/>
      <w:bookmarkStart w:id="307" w:name="_Toc24099809"/>
      <w:bookmarkStart w:id="308" w:name="_Toc24102674"/>
      <w:bookmarkStart w:id="309" w:name="_Toc24625449"/>
      <w:bookmarkStart w:id="310" w:name="_Toc24631231"/>
      <w:bookmarkStart w:id="311" w:name="_Toc24638631"/>
      <w:bookmarkStart w:id="312" w:name="_Toc24099810"/>
      <w:bookmarkStart w:id="313" w:name="_Toc24102675"/>
      <w:bookmarkStart w:id="314" w:name="_Toc24625450"/>
      <w:bookmarkStart w:id="315" w:name="_Toc24631232"/>
      <w:bookmarkStart w:id="316" w:name="_Toc24638632"/>
      <w:bookmarkStart w:id="317" w:name="_Toc24631233"/>
      <w:bookmarkStart w:id="318" w:name="_Toc24638633"/>
      <w:bookmarkStart w:id="319" w:name="_Toc24631234"/>
      <w:bookmarkStart w:id="320" w:name="_Toc24638634"/>
      <w:bookmarkStart w:id="321" w:name="_Toc24631235"/>
      <w:bookmarkStart w:id="322" w:name="_Toc24638635"/>
      <w:bookmarkStart w:id="323" w:name="_Toc24631236"/>
      <w:bookmarkStart w:id="324" w:name="_Toc24638636"/>
      <w:bookmarkStart w:id="325" w:name="_Toc24631237"/>
      <w:bookmarkStart w:id="326" w:name="_Toc24638637"/>
      <w:bookmarkStart w:id="327" w:name="_Toc24099813"/>
      <w:bookmarkStart w:id="328" w:name="_Toc24102678"/>
      <w:bookmarkStart w:id="329" w:name="_Toc24625453"/>
      <w:bookmarkStart w:id="330" w:name="_Toc24631238"/>
      <w:bookmarkStart w:id="331" w:name="_Toc24638638"/>
      <w:bookmarkStart w:id="332" w:name="_Toc24631239"/>
      <w:bookmarkStart w:id="333" w:name="_Toc24638639"/>
      <w:bookmarkStart w:id="334" w:name="_Toc24631240"/>
      <w:bookmarkStart w:id="335" w:name="_Toc24638640"/>
      <w:bookmarkStart w:id="336" w:name="_Toc24631241"/>
      <w:bookmarkStart w:id="337" w:name="_Toc24638641"/>
      <w:bookmarkStart w:id="338" w:name="_Toc24631242"/>
      <w:bookmarkStart w:id="339" w:name="_Toc24638642"/>
      <w:bookmarkStart w:id="340" w:name="_Toc24631243"/>
      <w:bookmarkStart w:id="341" w:name="_Toc24638643"/>
      <w:bookmarkStart w:id="342" w:name="_Toc24631244"/>
      <w:bookmarkStart w:id="343" w:name="_Toc24638644"/>
      <w:bookmarkStart w:id="344" w:name="_Toc24631245"/>
      <w:bookmarkStart w:id="345" w:name="_Toc24638645"/>
      <w:bookmarkStart w:id="346" w:name="_Toc25237001"/>
      <w:bookmarkStart w:id="347" w:name="_Toc25237413"/>
      <w:bookmarkStart w:id="348" w:name="_Toc25237002"/>
      <w:bookmarkStart w:id="349" w:name="_Toc25237414"/>
      <w:bookmarkStart w:id="350" w:name="_Toc25237003"/>
      <w:bookmarkStart w:id="351" w:name="_Toc25237415"/>
      <w:bookmarkStart w:id="352" w:name="_Toc25237004"/>
      <w:bookmarkStart w:id="353" w:name="_Toc25237416"/>
      <w:bookmarkStart w:id="354" w:name="_Toc25237005"/>
      <w:bookmarkStart w:id="355" w:name="_Toc25237417"/>
      <w:bookmarkStart w:id="356" w:name="_Toc25237006"/>
      <w:bookmarkStart w:id="357" w:name="_Toc25237418"/>
      <w:bookmarkStart w:id="358" w:name="_Toc25237007"/>
      <w:bookmarkStart w:id="359" w:name="_Toc25237419"/>
      <w:bookmarkStart w:id="360" w:name="_Toc25237008"/>
      <w:bookmarkStart w:id="361" w:name="_Toc25237420"/>
      <w:bookmarkStart w:id="362" w:name="_Toc25237009"/>
      <w:bookmarkStart w:id="363" w:name="_Toc25237421"/>
      <w:bookmarkStart w:id="364" w:name="_Toc24625457"/>
      <w:bookmarkStart w:id="365" w:name="_Toc24631248"/>
      <w:bookmarkStart w:id="366" w:name="_Toc24638648"/>
      <w:bookmarkStart w:id="367" w:name="_Toc24625458"/>
      <w:bookmarkStart w:id="368" w:name="_Toc24631249"/>
      <w:bookmarkStart w:id="369" w:name="_Toc24638649"/>
      <w:bookmarkStart w:id="370" w:name="_Toc24625459"/>
      <w:bookmarkStart w:id="371" w:name="_Toc24631250"/>
      <w:bookmarkStart w:id="372" w:name="_Toc24638650"/>
      <w:bookmarkStart w:id="373" w:name="_Toc25237010"/>
      <w:bookmarkStart w:id="374" w:name="_Toc25237422"/>
      <w:bookmarkStart w:id="375" w:name="_Toc25237011"/>
      <w:bookmarkStart w:id="376" w:name="_Toc25237423"/>
      <w:bookmarkStart w:id="377" w:name="_Toc25237012"/>
      <w:bookmarkStart w:id="378" w:name="_Toc25237424"/>
      <w:bookmarkStart w:id="379" w:name="_Toc25237013"/>
      <w:bookmarkStart w:id="380" w:name="_Toc25237425"/>
      <w:bookmarkStart w:id="381" w:name="_Toc24638652"/>
      <w:bookmarkStart w:id="382" w:name="_Toc24102682"/>
      <w:bookmarkStart w:id="383" w:name="_Toc24625461"/>
      <w:bookmarkStart w:id="384" w:name="_Toc24631252"/>
      <w:bookmarkStart w:id="385" w:name="_Toc24638653"/>
      <w:bookmarkStart w:id="386" w:name="_Toc25237014"/>
      <w:bookmarkStart w:id="387" w:name="_Toc25237426"/>
      <w:bookmarkStart w:id="388" w:name="_Toc25237015"/>
      <w:bookmarkStart w:id="389" w:name="_Toc25237427"/>
      <w:bookmarkStart w:id="390" w:name="_Toc25237016"/>
      <w:bookmarkStart w:id="391" w:name="_Toc25237428"/>
      <w:bookmarkStart w:id="392" w:name="_Toc25237017"/>
      <w:bookmarkStart w:id="393" w:name="_Toc25237429"/>
      <w:bookmarkStart w:id="394" w:name="_Toc25237018"/>
      <w:bookmarkStart w:id="395" w:name="_Toc25237430"/>
      <w:bookmarkStart w:id="396" w:name="_Toc25237019"/>
      <w:bookmarkStart w:id="397" w:name="_Toc25237431"/>
      <w:bookmarkStart w:id="398" w:name="_Toc24625464"/>
      <w:bookmarkStart w:id="399" w:name="_Toc24631255"/>
      <w:bookmarkStart w:id="400" w:name="_Toc24638656"/>
      <w:bookmarkStart w:id="401" w:name="_Toc25237032"/>
      <w:bookmarkStart w:id="402" w:name="_Toc25237444"/>
      <w:bookmarkStart w:id="403" w:name="_Toc25237033"/>
      <w:bookmarkStart w:id="404" w:name="_Toc25237445"/>
      <w:bookmarkStart w:id="405" w:name="_Toc25237034"/>
      <w:bookmarkStart w:id="406" w:name="_Toc25237446"/>
      <w:bookmarkStart w:id="407" w:name="_Toc25237035"/>
      <w:bookmarkStart w:id="408" w:name="_Toc25237447"/>
      <w:bookmarkStart w:id="409" w:name="_Toc25237036"/>
      <w:bookmarkStart w:id="410" w:name="_Toc25237448"/>
      <w:bookmarkStart w:id="411" w:name="_Toc25237037"/>
      <w:bookmarkStart w:id="412" w:name="_Toc25237449"/>
      <w:bookmarkStart w:id="413" w:name="_Toc25237038"/>
      <w:bookmarkStart w:id="414" w:name="_Toc25237450"/>
      <w:bookmarkStart w:id="415" w:name="_Toc25237039"/>
      <w:bookmarkStart w:id="416" w:name="_Toc25237451"/>
      <w:bookmarkStart w:id="417" w:name="_Toc24099821"/>
      <w:bookmarkStart w:id="418" w:name="_Toc24102687"/>
      <w:bookmarkStart w:id="419" w:name="_Toc24625479"/>
      <w:bookmarkStart w:id="420" w:name="_Toc24631270"/>
      <w:bookmarkStart w:id="421" w:name="_Toc24638671"/>
      <w:bookmarkStart w:id="422" w:name="_Toc24099826"/>
      <w:bookmarkStart w:id="423" w:name="_Toc24102692"/>
      <w:bookmarkStart w:id="424" w:name="_Toc24625484"/>
      <w:bookmarkStart w:id="425" w:name="_Toc24631275"/>
      <w:bookmarkStart w:id="426" w:name="_Toc24638676"/>
      <w:bookmarkStart w:id="427" w:name="_Toc24099831"/>
      <w:bookmarkStart w:id="428" w:name="_Toc24102697"/>
      <w:bookmarkStart w:id="429" w:name="_Toc24625489"/>
      <w:bookmarkStart w:id="430" w:name="_Toc24631280"/>
      <w:bookmarkStart w:id="431" w:name="_Toc24638681"/>
      <w:bookmarkStart w:id="432" w:name="_Toc25237040"/>
      <w:bookmarkStart w:id="433" w:name="_Toc25237452"/>
      <w:bookmarkStart w:id="434" w:name="_Toc25237041"/>
      <w:bookmarkStart w:id="435" w:name="_Toc25237453"/>
      <w:bookmarkStart w:id="436" w:name="_Toc25237042"/>
      <w:bookmarkStart w:id="437" w:name="_Toc25237454"/>
      <w:bookmarkStart w:id="438" w:name="_Toc25237043"/>
      <w:bookmarkStart w:id="439" w:name="_Toc25237455"/>
      <w:bookmarkStart w:id="440" w:name="_Toc25237044"/>
      <w:bookmarkStart w:id="441" w:name="_Toc25237456"/>
      <w:bookmarkStart w:id="442" w:name="_Toc25237045"/>
      <w:bookmarkStart w:id="443" w:name="_Toc25237457"/>
      <w:bookmarkStart w:id="444" w:name="_Toc25237046"/>
      <w:bookmarkStart w:id="445" w:name="_Toc25237458"/>
      <w:bookmarkStart w:id="446" w:name="_Toc25237047"/>
      <w:bookmarkStart w:id="447" w:name="_Toc25237459"/>
      <w:bookmarkStart w:id="448" w:name="_Toc25237066"/>
      <w:bookmarkStart w:id="449" w:name="_Toc25237478"/>
      <w:bookmarkStart w:id="450" w:name="_Toc25237067"/>
      <w:bookmarkStart w:id="451" w:name="_Toc25237479"/>
      <w:bookmarkStart w:id="452" w:name="_Toc25237068"/>
      <w:bookmarkStart w:id="453" w:name="_Toc25237480"/>
      <w:bookmarkStart w:id="454" w:name="_Toc25237069"/>
      <w:bookmarkStart w:id="455" w:name="_Toc25237481"/>
      <w:bookmarkStart w:id="456" w:name="_Toc25237070"/>
      <w:bookmarkStart w:id="457" w:name="_Toc25237482"/>
      <w:bookmarkStart w:id="458" w:name="_Toc25237079"/>
      <w:bookmarkStart w:id="459" w:name="_Toc25237491"/>
      <w:bookmarkStart w:id="460" w:name="_Toc25237080"/>
      <w:bookmarkStart w:id="461" w:name="_Toc25237492"/>
      <w:bookmarkStart w:id="462" w:name="_Toc24638686"/>
      <w:bookmarkStart w:id="463" w:name="_Toc24638687"/>
      <w:bookmarkStart w:id="464" w:name="_Toc24099837"/>
      <w:bookmarkStart w:id="465" w:name="_Toc24102703"/>
      <w:bookmarkStart w:id="466" w:name="_Toc24625496"/>
      <w:bookmarkStart w:id="467" w:name="_Toc24631287"/>
      <w:bookmarkStart w:id="468" w:name="_Toc24638688"/>
      <w:bookmarkStart w:id="469" w:name="_Toc24638689"/>
      <w:bookmarkStart w:id="470" w:name="_Toc24638690"/>
      <w:bookmarkStart w:id="471" w:name="_Toc24638691"/>
      <w:bookmarkStart w:id="472" w:name="_Toc24638732"/>
      <w:bookmarkStart w:id="473" w:name="_Toc24638733"/>
      <w:bookmarkStart w:id="474" w:name="_Toc24638734"/>
      <w:bookmarkStart w:id="475" w:name="_Toc24638735"/>
      <w:bookmarkStart w:id="476" w:name="_Toc24099841"/>
      <w:bookmarkStart w:id="477" w:name="_Toc24102707"/>
      <w:bookmarkStart w:id="478" w:name="_Toc24625520"/>
      <w:bookmarkStart w:id="479" w:name="_Toc24631311"/>
      <w:bookmarkStart w:id="480" w:name="_Toc24638736"/>
      <w:bookmarkStart w:id="481" w:name="_Toc24638737"/>
      <w:bookmarkStart w:id="482" w:name="_Toc24638738"/>
      <w:bookmarkStart w:id="483" w:name="_Toc24638739"/>
      <w:bookmarkStart w:id="484" w:name="_Toc24638740"/>
      <w:bookmarkStart w:id="485" w:name="_Toc24638741"/>
      <w:bookmarkStart w:id="486" w:name="_Toc24638742"/>
      <w:bookmarkStart w:id="487" w:name="_Toc24638743"/>
      <w:bookmarkStart w:id="488" w:name="_Toc24638744"/>
      <w:bookmarkStart w:id="489" w:name="_Toc24638745"/>
      <w:bookmarkStart w:id="490" w:name="_Toc24638746"/>
      <w:bookmarkStart w:id="491" w:name="_Toc24638757"/>
      <w:bookmarkStart w:id="492" w:name="_Toc24638758"/>
      <w:bookmarkStart w:id="493" w:name="_Toc24638759"/>
      <w:bookmarkStart w:id="494" w:name="_Toc24638760"/>
      <w:bookmarkStart w:id="495" w:name="_Toc24625523"/>
      <w:bookmarkStart w:id="496" w:name="_Toc24631314"/>
      <w:bookmarkStart w:id="497" w:name="_Toc24638761"/>
      <w:bookmarkStart w:id="498" w:name="_Toc24638768"/>
      <w:bookmarkStart w:id="499" w:name="_Toc24638769"/>
      <w:bookmarkStart w:id="500" w:name="_Toc24638770"/>
      <w:bookmarkStart w:id="501" w:name="_Toc24638771"/>
      <w:bookmarkStart w:id="502" w:name="_Toc24638772"/>
      <w:bookmarkStart w:id="503" w:name="_Toc24638773"/>
      <w:bookmarkStart w:id="504" w:name="_Toc24625533"/>
      <w:bookmarkStart w:id="505" w:name="_Toc24631324"/>
      <w:bookmarkStart w:id="506" w:name="_Toc24638774"/>
      <w:bookmarkStart w:id="507" w:name="_Toc24638807"/>
      <w:bookmarkStart w:id="508" w:name="_Toc24638808"/>
      <w:bookmarkStart w:id="509" w:name="_Toc24638809"/>
      <w:bookmarkStart w:id="510" w:name="_Toc24625567"/>
      <w:bookmarkStart w:id="511" w:name="_Toc24631358"/>
      <w:bookmarkStart w:id="512" w:name="_Toc24638810"/>
      <w:bookmarkStart w:id="513" w:name="_Toc24099848"/>
      <w:bookmarkStart w:id="514" w:name="_Toc24102714"/>
      <w:bookmarkStart w:id="515" w:name="_Toc24625577"/>
      <w:bookmarkStart w:id="516" w:name="_Toc24631368"/>
      <w:bookmarkStart w:id="517" w:name="_Toc24638820"/>
      <w:bookmarkStart w:id="518" w:name="_Toc24638822"/>
      <w:bookmarkStart w:id="519" w:name="_Toc24638823"/>
      <w:bookmarkStart w:id="520" w:name="_Toc24638824"/>
      <w:bookmarkStart w:id="521" w:name="_Toc24638825"/>
      <w:bookmarkStart w:id="522" w:name="_Toc24638826"/>
      <w:bookmarkStart w:id="523" w:name="_Toc24638827"/>
      <w:bookmarkStart w:id="524" w:name="_Toc24638828"/>
      <w:bookmarkStart w:id="525" w:name="_Toc24638829"/>
      <w:bookmarkStart w:id="526" w:name="_Toc24638830"/>
      <w:bookmarkStart w:id="527" w:name="_Toc24638831"/>
      <w:bookmarkStart w:id="528" w:name="_Toc24638832"/>
      <w:bookmarkStart w:id="529" w:name="_Toc24638833"/>
      <w:bookmarkStart w:id="530" w:name="_Toc24638834"/>
      <w:bookmarkStart w:id="531" w:name="_Toc24638835"/>
      <w:bookmarkStart w:id="532" w:name="_Toc24099853"/>
      <w:bookmarkStart w:id="533" w:name="_Toc24102719"/>
      <w:bookmarkStart w:id="534" w:name="_Toc24625582"/>
      <w:bookmarkStart w:id="535" w:name="_Toc24631373"/>
      <w:bookmarkStart w:id="536" w:name="_Toc24638863"/>
      <w:bookmarkStart w:id="537" w:name="_Toc24638864"/>
      <w:bookmarkStart w:id="538" w:name="_Toc24638865"/>
      <w:bookmarkStart w:id="539" w:name="_Toc24638866"/>
      <w:bookmarkStart w:id="540" w:name="_Toc24638867"/>
      <w:bookmarkStart w:id="541" w:name="_Toc24625584"/>
      <w:bookmarkStart w:id="542" w:name="_Toc24631375"/>
      <w:bookmarkStart w:id="543" w:name="_Toc24638868"/>
      <w:bookmarkStart w:id="544" w:name="_Toc24638880"/>
      <w:bookmarkStart w:id="545" w:name="_Toc24638881"/>
      <w:bookmarkStart w:id="546" w:name="_Toc24638882"/>
      <w:bookmarkStart w:id="547" w:name="_Toc24638883"/>
      <w:bookmarkStart w:id="548" w:name="_Toc24638884"/>
      <w:bookmarkStart w:id="549" w:name="_Toc24638885"/>
      <w:bookmarkStart w:id="550" w:name="_Toc24638886"/>
      <w:bookmarkStart w:id="551" w:name="_Toc24638887"/>
      <w:bookmarkStart w:id="552" w:name="_Toc24638888"/>
      <w:bookmarkStart w:id="553" w:name="_Toc24638889"/>
      <w:bookmarkStart w:id="554" w:name="_Toc24638890"/>
      <w:bookmarkStart w:id="555" w:name="_Toc24638891"/>
      <w:bookmarkStart w:id="556" w:name="_Toc24638908"/>
      <w:bookmarkStart w:id="557" w:name="_Toc24638911"/>
      <w:bookmarkStart w:id="558" w:name="_Toc24638914"/>
      <w:bookmarkStart w:id="559" w:name="_Toc24638915"/>
      <w:bookmarkStart w:id="560" w:name="_Toc24638916"/>
      <w:bookmarkStart w:id="561" w:name="_Toc24638917"/>
      <w:bookmarkStart w:id="562" w:name="_Toc24638918"/>
      <w:bookmarkStart w:id="563" w:name="_Toc24638919"/>
      <w:bookmarkStart w:id="564" w:name="_Toc24638920"/>
      <w:bookmarkStart w:id="565" w:name="_Toc24638921"/>
      <w:bookmarkStart w:id="566" w:name="_Toc24638922"/>
      <w:bookmarkStart w:id="567" w:name="_Toc24638923"/>
      <w:bookmarkStart w:id="568" w:name="_Toc24638924"/>
      <w:bookmarkStart w:id="569" w:name="_Toc24638925"/>
      <w:bookmarkStart w:id="570" w:name="_Toc24638926"/>
      <w:bookmarkStart w:id="571" w:name="_Toc24639007"/>
      <w:bookmarkStart w:id="572" w:name="_Toc25237081"/>
      <w:bookmarkStart w:id="573" w:name="_Toc25237493"/>
      <w:bookmarkStart w:id="574" w:name="_Toc25237082"/>
      <w:bookmarkStart w:id="575" w:name="_Toc25237494"/>
      <w:bookmarkStart w:id="576" w:name="_Toc25237083"/>
      <w:bookmarkStart w:id="577" w:name="_Toc25237495"/>
      <w:bookmarkStart w:id="578" w:name="_Toc25237084"/>
      <w:bookmarkStart w:id="579" w:name="_Toc25237496"/>
      <w:bookmarkStart w:id="580" w:name="_Toc25237085"/>
      <w:bookmarkStart w:id="581" w:name="_Toc25237497"/>
      <w:bookmarkStart w:id="582" w:name="_Toc25237086"/>
      <w:bookmarkStart w:id="583" w:name="_Toc25237498"/>
      <w:bookmarkStart w:id="584" w:name="_Toc25237087"/>
      <w:bookmarkStart w:id="585" w:name="_Toc25237499"/>
      <w:bookmarkStart w:id="586" w:name="_Toc25237088"/>
      <w:bookmarkStart w:id="587" w:name="_Toc25237500"/>
      <w:bookmarkStart w:id="588" w:name="_Toc25307963"/>
      <w:bookmarkStart w:id="589" w:name="_Hlk497120487"/>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lastRenderedPageBreak/>
        <w:t>Scope approval</w:t>
      </w:r>
      <w:bookmarkEnd w:id="588"/>
      <w:r>
        <w:t xml:space="preserve"> </w:t>
      </w:r>
    </w:p>
    <w:p w14:paraId="59D76DF6" w14:textId="5249E627" w:rsidR="001C5E76" w:rsidRPr="00513F73" w:rsidRDefault="006E1282" w:rsidP="00513F73">
      <w:pPr>
        <w:pStyle w:val="ListParagraph"/>
        <w:ind w:left="0"/>
      </w:pPr>
      <w:r w:rsidRPr="005D44BE">
        <w:rPr>
          <w:rFonts w:cs="Arial"/>
          <w:lang w:eastAsia="ja-JP"/>
        </w:rPr>
        <w:t>This is a pre-scoped standard interface</w:t>
      </w:r>
      <w:r>
        <w:rPr>
          <w:rFonts w:cs="Arial"/>
          <w:lang w:eastAsia="ja-JP"/>
        </w:rPr>
        <w:t xml:space="preserve"> package</w:t>
      </w:r>
      <w:r w:rsidRPr="005D44BE">
        <w:rPr>
          <w:rFonts w:cs="Arial"/>
          <w:lang w:eastAsia="ja-JP"/>
        </w:rPr>
        <w:t>, which means athenahealth has selected many of the configurations for your convenience.</w:t>
      </w:r>
      <w:r w:rsidRPr="005D44BE">
        <w:rPr>
          <w:rFonts w:cs="Arial"/>
        </w:rPr>
        <w:t xml:space="preserve"> If you require customization to this integration outside of what this document provides, contact your athenahealth Interface Project Engineer and they’ll connect you with the athenahealth Integration Design team for more detailed scoping. </w:t>
      </w:r>
      <w:r>
        <w:rPr>
          <w:rFonts w:cs="Arial"/>
        </w:rPr>
        <w:t xml:space="preserve">Please note that customizing the integration may incur fees. </w:t>
      </w:r>
    </w:p>
    <w:p w14:paraId="23405D7A" w14:textId="77777777" w:rsidR="006F71DD" w:rsidRPr="004F0D9A" w:rsidRDefault="006F71DD" w:rsidP="006F71DD">
      <w:pPr>
        <w:rPr>
          <w:rFonts w:cs="Arial"/>
        </w:rPr>
      </w:pPr>
      <w:r w:rsidRPr="004F0D9A">
        <w:rPr>
          <w:rFonts w:cs="Arial"/>
        </w:rPr>
        <w:t>I,</w:t>
      </w:r>
      <w:r w:rsidRPr="004F0D9A">
        <w:rPr>
          <w:rFonts w:eastAsia="MS Gothic" w:cs="Arial"/>
        </w:rPr>
        <w:t xml:space="preserve"> </w:t>
      </w:r>
      <w:r w:rsidRPr="004F0D9A">
        <w:rPr>
          <w:rFonts w:eastAsia="MS Gothic" w:cs="Arial"/>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r w:rsidRPr="004F0D9A">
        <w:rPr>
          <w:rFonts w:cs="Arial"/>
        </w:rPr>
        <w:t>, agree to the interface design as described here in this document.</w:t>
      </w:r>
    </w:p>
    <w:p w14:paraId="774ED5CD" w14:textId="77777777" w:rsidR="006F71DD" w:rsidRPr="004F0D9A" w:rsidRDefault="006F71DD" w:rsidP="006F71DD">
      <w:pPr>
        <w:rPr>
          <w:rFonts w:cs="Arial"/>
        </w:rPr>
      </w:pPr>
      <w:r w:rsidRPr="004F0D9A">
        <w:rPr>
          <w:rFonts w:cs="Arial"/>
        </w:rPr>
        <w:t xml:space="preserve">Date: </w:t>
      </w:r>
      <w:r w:rsidRPr="004F0D9A">
        <w:rPr>
          <w:rFonts w:eastAsia="MS Gothic" w:cs="Arial"/>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rPr>
      </w:r>
      <w:r w:rsidRPr="004F0D9A">
        <w:rPr>
          <w:rFonts w:eastAsia="MS Gothic" w:cs="Arial"/>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rPr>
        <w:fldChar w:fldCharType="end"/>
      </w:r>
    </w:p>
    <w:p w14:paraId="7F59BABE" w14:textId="77777777" w:rsidR="006F71DD" w:rsidRPr="009D5913" w:rsidRDefault="006F71DD" w:rsidP="003879DC">
      <w:pPr>
        <w:rPr>
          <w:lang w:eastAsia="ja-JP"/>
        </w:rPr>
      </w:pPr>
    </w:p>
    <w:p w14:paraId="273CD109" w14:textId="2CEC7A21" w:rsidR="0001258F" w:rsidRDefault="00D47124" w:rsidP="0001258F">
      <w:pPr>
        <w:pStyle w:val="Heading1-Numbered"/>
      </w:pPr>
      <w:bookmarkStart w:id="590" w:name="_Toc25237090"/>
      <w:bookmarkStart w:id="591" w:name="_Toc25237502"/>
      <w:bookmarkStart w:id="592" w:name="_Toc25237091"/>
      <w:bookmarkStart w:id="593" w:name="_Toc25237503"/>
      <w:bookmarkStart w:id="594" w:name="_Toc25237092"/>
      <w:bookmarkStart w:id="595" w:name="_Toc25237504"/>
      <w:bookmarkStart w:id="596" w:name="_Toc25237093"/>
      <w:bookmarkStart w:id="597" w:name="_Toc25237505"/>
      <w:bookmarkStart w:id="598" w:name="_Toc25237094"/>
      <w:bookmarkStart w:id="599" w:name="_Toc25237506"/>
      <w:bookmarkStart w:id="600" w:name="_Toc25237095"/>
      <w:bookmarkStart w:id="601" w:name="_Toc25237507"/>
      <w:bookmarkStart w:id="602" w:name="_Toc25237126"/>
      <w:bookmarkStart w:id="603" w:name="_Toc25237538"/>
      <w:bookmarkStart w:id="604" w:name="_Toc25237127"/>
      <w:bookmarkStart w:id="605" w:name="_Toc25237539"/>
      <w:bookmarkStart w:id="606" w:name="_Toc25237128"/>
      <w:bookmarkStart w:id="607" w:name="_Toc25237540"/>
      <w:bookmarkStart w:id="608" w:name="_Toc25237144"/>
      <w:bookmarkStart w:id="609" w:name="_Toc25237556"/>
      <w:bookmarkStart w:id="610" w:name="_Toc25237557"/>
      <w:bookmarkStart w:id="611" w:name="_Toc25237558"/>
      <w:bookmarkStart w:id="612" w:name="_Toc25237559"/>
      <w:bookmarkStart w:id="613" w:name="_Toc25237560"/>
      <w:bookmarkStart w:id="614" w:name="_Toc25307964"/>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r>
        <w:lastRenderedPageBreak/>
        <w:t xml:space="preserve">Direct to Production - </w:t>
      </w:r>
      <w:r w:rsidR="0001258F">
        <w:t>Go-live authorization form</w:t>
      </w:r>
      <w:bookmarkEnd w:id="614"/>
    </w:p>
    <w:p w14:paraId="46145049" w14:textId="4E2028DD" w:rsidR="000C0CE7" w:rsidRDefault="00705D42" w:rsidP="000C0CE7">
      <w:pPr>
        <w:pStyle w:val="Heading2-Numbered"/>
      </w:pPr>
      <w:bookmarkStart w:id="615" w:name="_Toc25307965"/>
      <w:r>
        <w:t>Overview</w:t>
      </w:r>
      <w:bookmarkEnd w:id="615"/>
    </w:p>
    <w:p w14:paraId="4693C2E7" w14:textId="4FAA495D" w:rsidR="006B5ABF" w:rsidRDefault="00D10831" w:rsidP="00513F73">
      <w:r>
        <w:t>In order to move new interface functionality into your athenahealth production environment, you must review and complete this form.  It should be understood that additional changes to the scope of the interface once moved into production will involve separate project work and are subject to a fee</w:t>
      </w:r>
      <w:r>
        <w:t>.</w:t>
      </w:r>
    </w:p>
    <w:p w14:paraId="2FE81754" w14:textId="77777777" w:rsidR="00CC64A1" w:rsidRDefault="00CC64A1" w:rsidP="00CC64A1">
      <w:pPr>
        <w:pStyle w:val="Heading2-Numbered"/>
      </w:pPr>
      <w:bookmarkStart w:id="616" w:name="_Toc25307967"/>
      <w:r>
        <w:t>Interfaces that don’t require testing</w:t>
      </w:r>
      <w:bookmarkEnd w:id="616"/>
    </w:p>
    <w:p w14:paraId="3EDD1BC6" w14:textId="6B391214" w:rsidR="008522A8" w:rsidRPr="00513F73" w:rsidRDefault="008522A8" w:rsidP="008522A8">
      <w:pPr>
        <w:rPr>
          <w:rFonts w:cs="Arial"/>
          <w:szCs w:val="20"/>
        </w:rPr>
      </w:pPr>
      <w:r w:rsidRPr="00513F73">
        <w:rPr>
          <w:rFonts w:cs="Arial"/>
          <w:szCs w:val="20"/>
        </w:rPr>
        <w:t>Athena and the Integration Entity/Vendor identified above have implemented and tested the interface described herein with at least one other Athena client.  Client has elected to forego testing the interface described above and proceed with building the interface in Client’s athenaNet production environment.</w:t>
      </w:r>
    </w:p>
    <w:p w14:paraId="6B646B7A" w14:textId="077767FB" w:rsidR="008522A8" w:rsidRPr="00513F73" w:rsidRDefault="008522A8" w:rsidP="00CC64A1">
      <w:pPr>
        <w:rPr>
          <w:rFonts w:cs="Arial"/>
          <w:szCs w:val="20"/>
        </w:rPr>
      </w:pPr>
      <w:r w:rsidRPr="00513F73">
        <w:rPr>
          <w:rFonts w:cs="Arial"/>
          <w:szCs w:val="20"/>
        </w:rPr>
        <w:t xml:space="preserve">Although the standardized interface above does not require testing, you must still authorize the Go Live of the interface before it can be built in your athenaNet production environment. </w:t>
      </w:r>
      <w:r w:rsidR="00A421FD">
        <w:rPr>
          <w:rFonts w:cs="Arial"/>
          <w:szCs w:val="20"/>
        </w:rPr>
        <w:t>If there is a re</w:t>
      </w:r>
      <w:r w:rsidR="00954327">
        <w:rPr>
          <w:rFonts w:cs="Arial"/>
          <w:szCs w:val="20"/>
        </w:rPr>
        <w:t>quirement</w:t>
      </w:r>
      <w:r w:rsidR="002D3562">
        <w:rPr>
          <w:rFonts w:cs="Arial"/>
          <w:szCs w:val="20"/>
        </w:rPr>
        <w:t xml:space="preserve"> for data validation that will not be fulfilled </w:t>
      </w:r>
      <w:r w:rsidR="00FA1D4D">
        <w:rPr>
          <w:rFonts w:cs="Arial"/>
          <w:szCs w:val="20"/>
        </w:rPr>
        <w:t xml:space="preserve">with a Direct </w:t>
      </w:r>
      <w:r w:rsidR="00954327">
        <w:rPr>
          <w:rFonts w:cs="Arial"/>
          <w:szCs w:val="20"/>
        </w:rPr>
        <w:t xml:space="preserve">to Production </w:t>
      </w:r>
      <w:r w:rsidR="004F58C7">
        <w:rPr>
          <w:rFonts w:cs="Arial"/>
          <w:szCs w:val="20"/>
        </w:rPr>
        <w:t xml:space="preserve">implementation, please alert </w:t>
      </w:r>
      <w:r w:rsidR="008E4B07">
        <w:rPr>
          <w:rFonts w:cs="Arial"/>
          <w:szCs w:val="20"/>
        </w:rPr>
        <w:t>your e</w:t>
      </w:r>
      <w:r w:rsidR="00E0414B">
        <w:rPr>
          <w:rFonts w:cs="Arial"/>
          <w:szCs w:val="20"/>
        </w:rPr>
        <w:t>ngineer.</w:t>
      </w:r>
    </w:p>
    <w:p w14:paraId="1F63BE2E" w14:textId="56A41A78" w:rsidR="00625A41" w:rsidRDefault="00625A41" w:rsidP="00A3349C">
      <w:pPr>
        <w:pStyle w:val="Heading2-Numbered"/>
      </w:pPr>
      <w:bookmarkStart w:id="617" w:name="_Toc25307968"/>
      <w:r>
        <w:t xml:space="preserve">Interface </w:t>
      </w:r>
      <w:r w:rsidR="00235FAA">
        <w:t>support</w:t>
      </w:r>
      <w:bookmarkEnd w:id="617"/>
    </w:p>
    <w:p w14:paraId="01247472" w14:textId="64F9B84D" w:rsidR="005E5F26" w:rsidRDefault="005E5F26" w:rsidP="005F6527">
      <w:pPr>
        <w:keepNext/>
      </w:pPr>
      <w:r>
        <w:t xml:space="preserve">There are a few athenahealth resources available for help and support </w:t>
      </w:r>
      <w:r w:rsidR="00672353">
        <w:t xml:space="preserve">with the interface </w:t>
      </w:r>
      <w:r>
        <w:t>post go-live:</w:t>
      </w:r>
    </w:p>
    <w:p w14:paraId="04609C65" w14:textId="7A57A862" w:rsidR="005F6527" w:rsidRDefault="00F979B7" w:rsidP="005E5F26">
      <w:pPr>
        <w:pStyle w:val="ListParagraph"/>
        <w:keepNext/>
        <w:numPr>
          <w:ilvl w:val="0"/>
          <w:numId w:val="57"/>
        </w:numPr>
      </w:pPr>
      <w:r>
        <w:rPr>
          <w:b/>
          <w:bCs/>
        </w:rPr>
        <w:t>For support with</w:t>
      </w:r>
      <w:r w:rsidR="00E6169F">
        <w:rPr>
          <w:b/>
          <w:bCs/>
        </w:rPr>
        <w:t xml:space="preserve"> the </w:t>
      </w:r>
      <w:r w:rsidR="000F26BB" w:rsidRPr="00A3349C">
        <w:rPr>
          <w:b/>
          <w:bCs/>
        </w:rPr>
        <w:t>athenaNet system</w:t>
      </w:r>
      <w:r w:rsidR="000F26BB">
        <w:t xml:space="preserve"> – </w:t>
      </w:r>
      <w:r w:rsidR="00490388">
        <w:t xml:space="preserve">Contact the </w:t>
      </w:r>
      <w:r w:rsidR="003C7E0F">
        <w:t>Customer Support Center (</w:t>
      </w:r>
      <w:r w:rsidR="00490388">
        <w:t>CSC</w:t>
      </w:r>
      <w:r w:rsidR="003C7E0F">
        <w:t>)</w:t>
      </w:r>
      <w:r>
        <w:t xml:space="preserve"> in athenaNet</w:t>
      </w:r>
      <w:r w:rsidR="00E6169F">
        <w:t xml:space="preserve">: </w:t>
      </w:r>
      <w:r>
        <w:rPr>
          <w:rFonts w:cs="Arial"/>
        </w:rPr>
        <w:t xml:space="preserve">On the Main Menu, click </w:t>
      </w:r>
      <w:r w:rsidRPr="00ED0355">
        <w:rPr>
          <w:rFonts w:cs="Arial"/>
          <w:b/>
          <w:bCs/>
        </w:rPr>
        <w:t>Support</w:t>
      </w:r>
      <w:r>
        <w:rPr>
          <w:rFonts w:cs="Arial"/>
        </w:rPr>
        <w:t xml:space="preserve"> and then click </w:t>
      </w:r>
      <w:r w:rsidRPr="00ED0355">
        <w:rPr>
          <w:rFonts w:cs="Arial"/>
          <w:b/>
          <w:bCs/>
        </w:rPr>
        <w:t>Get Help</w:t>
      </w:r>
      <w:r w:rsidR="000F26BB">
        <w:t>.</w:t>
      </w:r>
    </w:p>
    <w:p w14:paraId="2CFB859C" w14:textId="7A6AC220" w:rsidR="000F26BB" w:rsidRDefault="00F979B7" w:rsidP="005E5F26">
      <w:pPr>
        <w:pStyle w:val="ListParagraph"/>
        <w:keepNext/>
        <w:numPr>
          <w:ilvl w:val="0"/>
          <w:numId w:val="57"/>
        </w:numPr>
      </w:pPr>
      <w:r>
        <w:rPr>
          <w:b/>
          <w:bCs/>
        </w:rPr>
        <w:t>For support with the t</w:t>
      </w:r>
      <w:r w:rsidR="000F26BB" w:rsidRPr="00347FF2">
        <w:rPr>
          <w:b/>
          <w:bCs/>
        </w:rPr>
        <w:t>hird-</w:t>
      </w:r>
      <w:r w:rsidR="000F26BB" w:rsidRPr="00A3349C">
        <w:rPr>
          <w:b/>
          <w:bCs/>
        </w:rPr>
        <w:t>party vendor system</w:t>
      </w:r>
      <w:r w:rsidR="000F26BB">
        <w:t xml:space="preserve"> </w:t>
      </w:r>
      <w:r w:rsidR="00347FF2">
        <w:t>–</w:t>
      </w:r>
      <w:r w:rsidR="000F26BB">
        <w:t xml:space="preserve"> </w:t>
      </w:r>
    </w:p>
    <w:p w14:paraId="5CA18FCC" w14:textId="0E375CB1" w:rsidR="00347FF2" w:rsidRDefault="00C33238" w:rsidP="00347FF2">
      <w:pPr>
        <w:pStyle w:val="ListParagraph"/>
        <w:keepNext/>
        <w:numPr>
          <w:ilvl w:val="1"/>
          <w:numId w:val="57"/>
        </w:numPr>
      </w:pPr>
      <w:r>
        <w:t>Email</w:t>
      </w:r>
      <w:r w:rsidR="003C7E0F">
        <w:t xml:space="preserve"> Integration Monitoring</w:t>
      </w:r>
      <w:r>
        <w:t xml:space="preserve"> (</w:t>
      </w:r>
      <w:hyperlink r:id="rId16" w:history="1">
        <w:r w:rsidR="00A74259" w:rsidRPr="00906BBB">
          <w:rPr>
            <w:rStyle w:val="Hyperlink"/>
          </w:rPr>
          <w:t>IntegrationMonitoringRequests@athenahealth.com</w:t>
        </w:r>
      </w:hyperlink>
      <w:r w:rsidR="00A74259">
        <w:t xml:space="preserve">) </w:t>
      </w:r>
      <w:r w:rsidR="003C7E0F">
        <w:t xml:space="preserve">for production connectivity issues </w:t>
      </w:r>
      <w:r w:rsidR="0074716A">
        <w:t>and planned downtime</w:t>
      </w:r>
      <w:r w:rsidR="00FB6E21">
        <w:t xml:space="preserve"> (e.g., new IP, port, and so on)</w:t>
      </w:r>
    </w:p>
    <w:p w14:paraId="1D90B9F0" w14:textId="02B12AF0" w:rsidR="009F3301" w:rsidRDefault="009F3301" w:rsidP="00A3349C">
      <w:pPr>
        <w:pStyle w:val="ListParagraph"/>
        <w:keepNext/>
        <w:numPr>
          <w:ilvl w:val="1"/>
          <w:numId w:val="57"/>
        </w:numPr>
      </w:pPr>
      <w:r>
        <w:t xml:space="preserve">Email </w:t>
      </w:r>
      <w:r w:rsidR="00F979B7">
        <w:t>Interface Network Management (</w:t>
      </w:r>
      <w:hyperlink r:id="rId17" w:history="1">
        <w:r w:rsidR="00FB6E21" w:rsidRPr="00906BBB">
          <w:rPr>
            <w:rStyle w:val="Hyperlink"/>
          </w:rPr>
          <w:t>InterfaceNetworkManagement@athenahealth.com</w:t>
        </w:r>
      </w:hyperlink>
      <w:r w:rsidR="00FB6E21">
        <w:t>) for non-connectivity interface changes</w:t>
      </w:r>
      <w:r w:rsidR="007057A6">
        <w:t xml:space="preserve"> (e.g., changing patient matching logic on an existing production interface).</w:t>
      </w:r>
    </w:p>
    <w:p w14:paraId="5E2C6345" w14:textId="69593904" w:rsidR="005F6527" w:rsidRDefault="005F6527" w:rsidP="005F6527">
      <w:r>
        <w:t xml:space="preserve">Additionally, </w:t>
      </w:r>
      <w:r w:rsidR="00235FAA">
        <w:t>your organization is</w:t>
      </w:r>
      <w:r>
        <w:t xml:space="preserve"> </w:t>
      </w:r>
      <w:r w:rsidRPr="000A5770">
        <w:rPr>
          <w:b/>
          <w:color w:val="863375" w:themeColor="accent5"/>
          <w:u w:val="single"/>
        </w:rPr>
        <w:t>required</w:t>
      </w:r>
      <w:r w:rsidRPr="00C66D80">
        <w:rPr>
          <w:color w:val="592C81" w:themeColor="accent1"/>
        </w:rPr>
        <w:t xml:space="preserve"> </w:t>
      </w:r>
      <w:r>
        <w:t xml:space="preserve">to provide support contact information for </w:t>
      </w:r>
      <w:r w:rsidR="000E1E6E">
        <w:t>your organization</w:t>
      </w:r>
      <w:r>
        <w:t xml:space="preserve"> </w:t>
      </w:r>
      <w:r w:rsidR="000E1E6E">
        <w:t>and the third-party vendor</w:t>
      </w:r>
      <w:r>
        <w:t xml:space="preserve"> for use by athenahealth interface support. </w:t>
      </w:r>
      <w:r w:rsidR="00FE5DC9">
        <w:t>a</w:t>
      </w:r>
      <w:r w:rsidR="00733E06">
        <w:t>thenahealth prefers</w:t>
      </w:r>
      <w:r>
        <w:t xml:space="preserve"> general support hotlines and email </w:t>
      </w:r>
      <w:r w:rsidR="00733E06">
        <w:t>addresses when available</w:t>
      </w:r>
      <w:r>
        <w:t>.</w:t>
      </w:r>
    </w:p>
    <w:p w14:paraId="69392761" w14:textId="761E735B" w:rsidR="006B5ABF" w:rsidRDefault="006B5ABF" w:rsidP="00A3349C">
      <w:pPr>
        <w:pStyle w:val="Caption"/>
        <w:keepNext/>
      </w:pPr>
      <w:r>
        <w:t xml:space="preserve">Table </w:t>
      </w:r>
      <w:r w:rsidR="00B76D2E">
        <w:fldChar w:fldCharType="begin"/>
      </w:r>
      <w:r w:rsidR="00B76D2E">
        <w:instrText xml:space="preserve"> SEQ Table \* ARABIC </w:instrText>
      </w:r>
      <w:r w:rsidR="00B76D2E">
        <w:fldChar w:fldCharType="separate"/>
      </w:r>
      <w:r>
        <w:rPr>
          <w:noProof/>
        </w:rPr>
        <w:t>5</w:t>
      </w:r>
      <w:r w:rsidR="00B76D2E">
        <w:rPr>
          <w:noProof/>
        </w:rPr>
        <w:fldChar w:fldCharType="end"/>
      </w:r>
      <w:r>
        <w:t xml:space="preserve"> - Support contact information</w:t>
      </w:r>
    </w:p>
    <w:tbl>
      <w:tblPr>
        <w:tblStyle w:val="ISQTable-new"/>
        <w:tblW w:w="0" w:type="auto"/>
        <w:tblBorders>
          <w:top w:val="single" w:sz="4" w:space="0" w:color="A5A6A5" w:themeColor="background2"/>
          <w:bottom w:val="none" w:sz="0" w:space="0" w:color="auto"/>
          <w:insideH w:val="single" w:sz="4" w:space="0" w:color="A5A6A5" w:themeColor="background2"/>
        </w:tblBorders>
        <w:tblLook w:val="0420" w:firstRow="1" w:lastRow="0" w:firstColumn="0" w:lastColumn="0" w:noHBand="0" w:noVBand="1"/>
      </w:tblPr>
      <w:tblGrid>
        <w:gridCol w:w="1797"/>
        <w:gridCol w:w="1810"/>
        <w:gridCol w:w="1797"/>
        <w:gridCol w:w="1799"/>
        <w:gridCol w:w="1800"/>
        <w:gridCol w:w="1797"/>
      </w:tblGrid>
      <w:tr w:rsidR="00EB589D" w:rsidRPr="00B42AA5" w14:paraId="081738DB" w14:textId="77777777" w:rsidTr="00513F73">
        <w:trPr>
          <w:cnfStyle w:val="100000000000" w:firstRow="1" w:lastRow="0" w:firstColumn="0" w:lastColumn="0" w:oddVBand="0" w:evenVBand="0" w:oddHBand="0" w:evenHBand="0" w:firstRowFirstColumn="0" w:firstRowLastColumn="0" w:lastRowFirstColumn="0" w:lastRowLastColumn="0"/>
        </w:trPr>
        <w:tc>
          <w:tcPr>
            <w:tcW w:w="1797" w:type="dxa"/>
            <w:tcBorders>
              <w:top w:val="none" w:sz="0" w:space="0" w:color="auto"/>
              <w:left w:val="none" w:sz="0" w:space="0" w:color="auto"/>
              <w:right w:val="none" w:sz="0" w:space="0" w:color="auto"/>
              <w:tl2br w:val="none" w:sz="0" w:space="0" w:color="auto"/>
              <w:tr2bl w:val="none" w:sz="0" w:space="0" w:color="auto"/>
            </w:tcBorders>
          </w:tcPr>
          <w:p w14:paraId="67E9255B" w14:textId="77777777" w:rsidR="005F6527" w:rsidRPr="00B42AA5" w:rsidRDefault="005F6527" w:rsidP="00DA7B0D">
            <w:r w:rsidRPr="00B42AA5">
              <w:t>Name</w:t>
            </w:r>
          </w:p>
        </w:tc>
        <w:tc>
          <w:tcPr>
            <w:tcW w:w="1810" w:type="dxa"/>
            <w:tcBorders>
              <w:top w:val="none" w:sz="0" w:space="0" w:color="auto"/>
              <w:left w:val="none" w:sz="0" w:space="0" w:color="auto"/>
              <w:right w:val="none" w:sz="0" w:space="0" w:color="auto"/>
              <w:tl2br w:val="none" w:sz="0" w:space="0" w:color="auto"/>
              <w:tr2bl w:val="none" w:sz="0" w:space="0" w:color="auto"/>
            </w:tcBorders>
          </w:tcPr>
          <w:p w14:paraId="764B0559" w14:textId="77777777" w:rsidR="005F6527" w:rsidRPr="00B42AA5" w:rsidRDefault="005F6527" w:rsidP="00DA7B0D">
            <w:r w:rsidRPr="00B42AA5">
              <w:t>Company</w:t>
            </w:r>
          </w:p>
        </w:tc>
        <w:tc>
          <w:tcPr>
            <w:tcW w:w="1797" w:type="dxa"/>
            <w:tcBorders>
              <w:top w:val="none" w:sz="0" w:space="0" w:color="auto"/>
              <w:left w:val="none" w:sz="0" w:space="0" w:color="auto"/>
              <w:right w:val="none" w:sz="0" w:space="0" w:color="auto"/>
              <w:tl2br w:val="none" w:sz="0" w:space="0" w:color="auto"/>
              <w:tr2bl w:val="none" w:sz="0" w:space="0" w:color="auto"/>
            </w:tcBorders>
          </w:tcPr>
          <w:p w14:paraId="371919C0" w14:textId="77777777" w:rsidR="005F6527" w:rsidRPr="00B42AA5" w:rsidRDefault="005F6527" w:rsidP="00DA7B0D">
            <w:r w:rsidRPr="00B42AA5">
              <w:t>Title</w:t>
            </w:r>
          </w:p>
        </w:tc>
        <w:tc>
          <w:tcPr>
            <w:tcW w:w="1799" w:type="dxa"/>
            <w:tcBorders>
              <w:top w:val="none" w:sz="0" w:space="0" w:color="auto"/>
              <w:left w:val="none" w:sz="0" w:space="0" w:color="auto"/>
              <w:right w:val="none" w:sz="0" w:space="0" w:color="auto"/>
              <w:tl2br w:val="none" w:sz="0" w:space="0" w:color="auto"/>
              <w:tr2bl w:val="none" w:sz="0" w:space="0" w:color="auto"/>
            </w:tcBorders>
          </w:tcPr>
          <w:p w14:paraId="58FD9C50" w14:textId="25B450C3" w:rsidR="005F6527" w:rsidRPr="00B42AA5" w:rsidRDefault="005F6527" w:rsidP="00DA7B0D">
            <w:r w:rsidRPr="00B42AA5">
              <w:t xml:space="preserve">Office </w:t>
            </w:r>
            <w:r w:rsidR="00733E06">
              <w:t>p</w:t>
            </w:r>
            <w:r w:rsidRPr="00B42AA5">
              <w:t>hone</w:t>
            </w:r>
          </w:p>
        </w:tc>
        <w:tc>
          <w:tcPr>
            <w:tcW w:w="1800" w:type="dxa"/>
            <w:tcBorders>
              <w:top w:val="none" w:sz="0" w:space="0" w:color="auto"/>
              <w:left w:val="none" w:sz="0" w:space="0" w:color="auto"/>
              <w:right w:val="none" w:sz="0" w:space="0" w:color="auto"/>
              <w:tl2br w:val="none" w:sz="0" w:space="0" w:color="auto"/>
              <w:tr2bl w:val="none" w:sz="0" w:space="0" w:color="auto"/>
            </w:tcBorders>
          </w:tcPr>
          <w:p w14:paraId="1462806F" w14:textId="515E7B41" w:rsidR="005F6527" w:rsidRPr="00B42AA5" w:rsidRDefault="005F6527" w:rsidP="00DA7B0D">
            <w:r w:rsidRPr="00B42AA5">
              <w:t xml:space="preserve">Mobile </w:t>
            </w:r>
            <w:r w:rsidR="00733E06">
              <w:t>p</w:t>
            </w:r>
            <w:r w:rsidRPr="00B42AA5">
              <w:t>hone</w:t>
            </w:r>
          </w:p>
        </w:tc>
        <w:tc>
          <w:tcPr>
            <w:tcW w:w="1797" w:type="dxa"/>
            <w:tcBorders>
              <w:top w:val="none" w:sz="0" w:space="0" w:color="auto"/>
              <w:left w:val="none" w:sz="0" w:space="0" w:color="auto"/>
              <w:right w:val="none" w:sz="0" w:space="0" w:color="auto"/>
              <w:tl2br w:val="none" w:sz="0" w:space="0" w:color="auto"/>
              <w:tr2bl w:val="none" w:sz="0" w:space="0" w:color="auto"/>
            </w:tcBorders>
          </w:tcPr>
          <w:p w14:paraId="21E5CDDC" w14:textId="77777777" w:rsidR="005F6527" w:rsidRPr="00B42AA5" w:rsidRDefault="005F6527" w:rsidP="00DA7B0D">
            <w:r w:rsidRPr="00B42AA5">
              <w:t>Email</w:t>
            </w:r>
          </w:p>
        </w:tc>
      </w:tr>
      <w:tr w:rsidR="00F9601D" w:rsidRPr="00B42AA5" w14:paraId="4A0D9A63" w14:textId="77777777" w:rsidTr="00513F73">
        <w:trPr>
          <w:cnfStyle w:val="000000100000" w:firstRow="0" w:lastRow="0" w:firstColumn="0" w:lastColumn="0" w:oddVBand="0" w:evenVBand="0" w:oddHBand="1" w:evenHBand="0" w:firstRowFirstColumn="0" w:firstRowLastColumn="0" w:lastRowFirstColumn="0" w:lastRowLastColumn="0"/>
        </w:trPr>
        <w:tc>
          <w:tcPr>
            <w:tcW w:w="1797" w:type="dxa"/>
            <w:tcBorders>
              <w:left w:val="none" w:sz="0" w:space="0" w:color="auto"/>
              <w:right w:val="none" w:sz="0" w:space="0" w:color="auto"/>
              <w:tl2br w:val="none" w:sz="0" w:space="0" w:color="auto"/>
              <w:tr2bl w:val="none" w:sz="0" w:space="0" w:color="auto"/>
            </w:tcBorders>
          </w:tcPr>
          <w:p w14:paraId="7DECEB6B"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right w:val="none" w:sz="0" w:space="0" w:color="auto"/>
              <w:tl2br w:val="none" w:sz="0" w:space="0" w:color="auto"/>
              <w:tr2bl w:val="none" w:sz="0" w:space="0" w:color="auto"/>
            </w:tcBorders>
          </w:tcPr>
          <w:p w14:paraId="05105B1D"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5F842919"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right w:val="none" w:sz="0" w:space="0" w:color="auto"/>
              <w:tl2br w:val="none" w:sz="0" w:space="0" w:color="auto"/>
              <w:tr2bl w:val="none" w:sz="0" w:space="0" w:color="auto"/>
            </w:tcBorders>
          </w:tcPr>
          <w:p w14:paraId="6C297B72"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right w:val="none" w:sz="0" w:space="0" w:color="auto"/>
              <w:tl2br w:val="none" w:sz="0" w:space="0" w:color="auto"/>
              <w:tr2bl w:val="none" w:sz="0" w:space="0" w:color="auto"/>
            </w:tcBorders>
          </w:tcPr>
          <w:p w14:paraId="0E71BCAD"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3C6000DB"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EB589D" w:rsidRPr="00B42AA5" w14:paraId="1F0D613B" w14:textId="77777777" w:rsidTr="00513F73">
        <w:trPr>
          <w:cnfStyle w:val="000000010000" w:firstRow="0" w:lastRow="0" w:firstColumn="0" w:lastColumn="0" w:oddVBand="0" w:evenVBand="0" w:oddHBand="0" w:evenHBand="1" w:firstRowFirstColumn="0" w:firstRowLastColumn="0" w:lastRowFirstColumn="0" w:lastRowLastColumn="0"/>
        </w:trPr>
        <w:tc>
          <w:tcPr>
            <w:tcW w:w="1797" w:type="dxa"/>
            <w:tcBorders>
              <w:left w:val="none" w:sz="0" w:space="0" w:color="auto"/>
              <w:right w:val="none" w:sz="0" w:space="0" w:color="auto"/>
              <w:tl2br w:val="none" w:sz="0" w:space="0" w:color="auto"/>
              <w:tr2bl w:val="none" w:sz="0" w:space="0" w:color="auto"/>
            </w:tcBorders>
          </w:tcPr>
          <w:p w14:paraId="06E8B716"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right w:val="none" w:sz="0" w:space="0" w:color="auto"/>
              <w:tl2br w:val="none" w:sz="0" w:space="0" w:color="auto"/>
              <w:tr2bl w:val="none" w:sz="0" w:space="0" w:color="auto"/>
            </w:tcBorders>
          </w:tcPr>
          <w:p w14:paraId="28C488C8"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16C02691"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right w:val="none" w:sz="0" w:space="0" w:color="auto"/>
              <w:tl2br w:val="none" w:sz="0" w:space="0" w:color="auto"/>
              <w:tr2bl w:val="none" w:sz="0" w:space="0" w:color="auto"/>
            </w:tcBorders>
          </w:tcPr>
          <w:p w14:paraId="64944E35"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right w:val="none" w:sz="0" w:space="0" w:color="auto"/>
              <w:tl2br w:val="none" w:sz="0" w:space="0" w:color="auto"/>
              <w:tr2bl w:val="none" w:sz="0" w:space="0" w:color="auto"/>
            </w:tcBorders>
          </w:tcPr>
          <w:p w14:paraId="288936AD"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33034225"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F9601D" w:rsidRPr="00B42AA5" w14:paraId="5207C650" w14:textId="77777777" w:rsidTr="00513F73">
        <w:trPr>
          <w:cnfStyle w:val="000000100000" w:firstRow="0" w:lastRow="0" w:firstColumn="0" w:lastColumn="0" w:oddVBand="0" w:evenVBand="0" w:oddHBand="1" w:evenHBand="0" w:firstRowFirstColumn="0" w:firstRowLastColumn="0" w:lastRowFirstColumn="0" w:lastRowLastColumn="0"/>
        </w:trPr>
        <w:tc>
          <w:tcPr>
            <w:tcW w:w="1797" w:type="dxa"/>
            <w:tcBorders>
              <w:left w:val="none" w:sz="0" w:space="0" w:color="auto"/>
              <w:right w:val="none" w:sz="0" w:space="0" w:color="auto"/>
              <w:tl2br w:val="none" w:sz="0" w:space="0" w:color="auto"/>
              <w:tr2bl w:val="none" w:sz="0" w:space="0" w:color="auto"/>
            </w:tcBorders>
          </w:tcPr>
          <w:p w14:paraId="5F57DB77"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right w:val="none" w:sz="0" w:space="0" w:color="auto"/>
              <w:tl2br w:val="none" w:sz="0" w:space="0" w:color="auto"/>
              <w:tr2bl w:val="none" w:sz="0" w:space="0" w:color="auto"/>
            </w:tcBorders>
          </w:tcPr>
          <w:p w14:paraId="488B4590"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21F87D48"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right w:val="none" w:sz="0" w:space="0" w:color="auto"/>
              <w:tl2br w:val="none" w:sz="0" w:space="0" w:color="auto"/>
              <w:tr2bl w:val="none" w:sz="0" w:space="0" w:color="auto"/>
            </w:tcBorders>
          </w:tcPr>
          <w:p w14:paraId="54EAF012"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right w:val="none" w:sz="0" w:space="0" w:color="auto"/>
              <w:tl2br w:val="none" w:sz="0" w:space="0" w:color="auto"/>
              <w:tr2bl w:val="none" w:sz="0" w:space="0" w:color="auto"/>
            </w:tcBorders>
          </w:tcPr>
          <w:p w14:paraId="5408D63A"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720F5A4A"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EB589D" w:rsidRPr="00B42AA5" w14:paraId="67F7F4CC" w14:textId="77777777" w:rsidTr="00513F73">
        <w:trPr>
          <w:cnfStyle w:val="000000010000" w:firstRow="0" w:lastRow="0" w:firstColumn="0" w:lastColumn="0" w:oddVBand="0" w:evenVBand="0" w:oddHBand="0" w:evenHBand="1" w:firstRowFirstColumn="0" w:firstRowLastColumn="0" w:lastRowFirstColumn="0" w:lastRowLastColumn="0"/>
        </w:trPr>
        <w:tc>
          <w:tcPr>
            <w:tcW w:w="1797" w:type="dxa"/>
            <w:tcBorders>
              <w:left w:val="none" w:sz="0" w:space="0" w:color="auto"/>
              <w:right w:val="none" w:sz="0" w:space="0" w:color="auto"/>
              <w:tl2br w:val="none" w:sz="0" w:space="0" w:color="auto"/>
              <w:tr2bl w:val="none" w:sz="0" w:space="0" w:color="auto"/>
            </w:tcBorders>
          </w:tcPr>
          <w:p w14:paraId="0F4FC79A"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right w:val="none" w:sz="0" w:space="0" w:color="auto"/>
              <w:tl2br w:val="none" w:sz="0" w:space="0" w:color="auto"/>
              <w:tr2bl w:val="none" w:sz="0" w:space="0" w:color="auto"/>
            </w:tcBorders>
          </w:tcPr>
          <w:p w14:paraId="02A91EF0"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2D14954F"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right w:val="none" w:sz="0" w:space="0" w:color="auto"/>
              <w:tl2br w:val="none" w:sz="0" w:space="0" w:color="auto"/>
              <w:tr2bl w:val="none" w:sz="0" w:space="0" w:color="auto"/>
            </w:tcBorders>
          </w:tcPr>
          <w:p w14:paraId="09B0D36B"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right w:val="none" w:sz="0" w:space="0" w:color="auto"/>
              <w:tl2br w:val="none" w:sz="0" w:space="0" w:color="auto"/>
              <w:tr2bl w:val="none" w:sz="0" w:space="0" w:color="auto"/>
            </w:tcBorders>
          </w:tcPr>
          <w:p w14:paraId="5FAB6093"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right w:val="none" w:sz="0" w:space="0" w:color="auto"/>
              <w:tl2br w:val="none" w:sz="0" w:space="0" w:color="auto"/>
              <w:tr2bl w:val="none" w:sz="0" w:space="0" w:color="auto"/>
            </w:tcBorders>
          </w:tcPr>
          <w:p w14:paraId="4CA4C3CA"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r w:rsidR="00F9601D" w:rsidRPr="00B42AA5" w14:paraId="1199218C" w14:textId="77777777" w:rsidTr="00513F73">
        <w:trPr>
          <w:cnfStyle w:val="000000100000" w:firstRow="0" w:lastRow="0" w:firstColumn="0" w:lastColumn="0" w:oddVBand="0" w:evenVBand="0" w:oddHBand="1" w:evenHBand="0" w:firstRowFirstColumn="0" w:firstRowLastColumn="0" w:lastRowFirstColumn="0" w:lastRowLastColumn="0"/>
        </w:trPr>
        <w:tc>
          <w:tcPr>
            <w:tcW w:w="1797" w:type="dxa"/>
            <w:tcBorders>
              <w:left w:val="none" w:sz="0" w:space="0" w:color="auto"/>
              <w:bottom w:val="single" w:sz="4" w:space="0" w:color="A5A6A5" w:themeColor="background2"/>
              <w:right w:val="none" w:sz="0" w:space="0" w:color="auto"/>
              <w:tl2br w:val="none" w:sz="0" w:space="0" w:color="auto"/>
              <w:tr2bl w:val="none" w:sz="0" w:space="0" w:color="auto"/>
            </w:tcBorders>
          </w:tcPr>
          <w:p w14:paraId="2E771CD6" w14:textId="77777777" w:rsidR="005F6527"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10" w:type="dxa"/>
            <w:tcBorders>
              <w:left w:val="none" w:sz="0" w:space="0" w:color="auto"/>
              <w:bottom w:val="single" w:sz="4" w:space="0" w:color="A5A6A5" w:themeColor="background2"/>
              <w:right w:val="none" w:sz="0" w:space="0" w:color="auto"/>
              <w:tl2br w:val="none" w:sz="0" w:space="0" w:color="auto"/>
              <w:tr2bl w:val="none" w:sz="0" w:space="0" w:color="auto"/>
            </w:tcBorders>
          </w:tcPr>
          <w:p w14:paraId="2A9A18B5"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bottom w:val="single" w:sz="4" w:space="0" w:color="A5A6A5" w:themeColor="background2"/>
              <w:right w:val="none" w:sz="0" w:space="0" w:color="auto"/>
              <w:tl2br w:val="none" w:sz="0" w:space="0" w:color="auto"/>
              <w:tr2bl w:val="none" w:sz="0" w:space="0" w:color="auto"/>
            </w:tcBorders>
          </w:tcPr>
          <w:p w14:paraId="74B29EDC"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9" w:type="dxa"/>
            <w:tcBorders>
              <w:left w:val="none" w:sz="0" w:space="0" w:color="auto"/>
              <w:bottom w:val="single" w:sz="4" w:space="0" w:color="A5A6A5" w:themeColor="background2"/>
              <w:right w:val="none" w:sz="0" w:space="0" w:color="auto"/>
              <w:tl2br w:val="none" w:sz="0" w:space="0" w:color="auto"/>
              <w:tr2bl w:val="none" w:sz="0" w:space="0" w:color="auto"/>
            </w:tcBorders>
          </w:tcPr>
          <w:p w14:paraId="0385463A"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800" w:type="dxa"/>
            <w:tcBorders>
              <w:left w:val="none" w:sz="0" w:space="0" w:color="auto"/>
              <w:bottom w:val="single" w:sz="4" w:space="0" w:color="A5A6A5" w:themeColor="background2"/>
              <w:right w:val="none" w:sz="0" w:space="0" w:color="auto"/>
              <w:tl2br w:val="none" w:sz="0" w:space="0" w:color="auto"/>
              <w:tr2bl w:val="none" w:sz="0" w:space="0" w:color="auto"/>
            </w:tcBorders>
          </w:tcPr>
          <w:p w14:paraId="2AE3CC8E"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c>
          <w:tcPr>
            <w:tcW w:w="1797" w:type="dxa"/>
            <w:tcBorders>
              <w:left w:val="none" w:sz="0" w:space="0" w:color="auto"/>
              <w:bottom w:val="single" w:sz="4" w:space="0" w:color="A5A6A5" w:themeColor="background2"/>
              <w:right w:val="none" w:sz="0" w:space="0" w:color="auto"/>
              <w:tl2br w:val="none" w:sz="0" w:space="0" w:color="auto"/>
              <w:tr2bl w:val="none" w:sz="0" w:space="0" w:color="auto"/>
            </w:tcBorders>
          </w:tcPr>
          <w:p w14:paraId="002B20E2" w14:textId="77777777" w:rsidR="005F6527" w:rsidRPr="004944DB" w:rsidRDefault="005F6527" w:rsidP="00DA7B0D">
            <w:pPr>
              <w:rPr>
                <w:color w:val="595959" w:themeColor="text1" w:themeTint="A6"/>
              </w:rPr>
            </w:pPr>
            <w:r w:rsidRPr="004944DB">
              <w:rPr>
                <w:color w:val="595959" w:themeColor="text1" w:themeTint="A6"/>
              </w:rPr>
              <w:fldChar w:fldCharType="begin">
                <w:ffData>
                  <w:name w:val="Text1"/>
                  <w:enabled/>
                  <w:calcOnExit w:val="0"/>
                  <w:textInput/>
                </w:ffData>
              </w:fldChar>
            </w:r>
            <w:r w:rsidRPr="004944DB">
              <w:rPr>
                <w:color w:val="595959" w:themeColor="text1" w:themeTint="A6"/>
              </w:rPr>
              <w:instrText xml:space="preserve"> FORMTEXT </w:instrText>
            </w:r>
            <w:r w:rsidRPr="004944DB">
              <w:rPr>
                <w:color w:val="595959" w:themeColor="text1" w:themeTint="A6"/>
              </w:rPr>
            </w:r>
            <w:r w:rsidRPr="004944DB">
              <w:rPr>
                <w:color w:val="595959" w:themeColor="text1" w:themeTint="A6"/>
              </w:rPr>
              <w:fldChar w:fldCharType="separate"/>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noProof/>
                <w:color w:val="595959" w:themeColor="text1" w:themeTint="A6"/>
              </w:rPr>
              <w:t> </w:t>
            </w:r>
            <w:r w:rsidRPr="004944DB">
              <w:rPr>
                <w:color w:val="595959" w:themeColor="text1" w:themeTint="A6"/>
              </w:rPr>
              <w:fldChar w:fldCharType="end"/>
            </w:r>
          </w:p>
        </w:tc>
      </w:tr>
    </w:tbl>
    <w:p w14:paraId="4936BA5F" w14:textId="3AA8A81E" w:rsidR="0034495C" w:rsidRDefault="0034495C" w:rsidP="0034495C"/>
    <w:p w14:paraId="0FFA701E" w14:textId="551081B7" w:rsidR="00165C4E" w:rsidRDefault="000B38AC" w:rsidP="000A022E">
      <w:pPr>
        <w:pStyle w:val="Heading2-Numbered"/>
      </w:pPr>
      <w:bookmarkStart w:id="618" w:name="_Toc25307969"/>
      <w:r>
        <w:t>Sign</w:t>
      </w:r>
      <w:r w:rsidR="000A022E">
        <w:t>-off</w:t>
      </w:r>
      <w:bookmarkEnd w:id="618"/>
    </w:p>
    <w:p w14:paraId="1E81E766" w14:textId="77777777" w:rsidR="00866762" w:rsidRDefault="00866762" w:rsidP="00866762">
      <w:pPr>
        <w:spacing w:after="240"/>
      </w:pPr>
      <w:r>
        <w:rPr>
          <w:rFonts w:ascii="Century Gothic" w:hAnsi="Century Gothic" w:cs="Arial"/>
        </w:rPr>
        <w:t xml:space="preserve">Reference is made to the athenahealth services agreement (the “Agreement”) entered into by and between athenahealth, Inc. (“Athena”) and the client set forth on the signature page below (“Client”, “you” or “your”). </w:t>
      </w:r>
      <w:r>
        <w:t xml:space="preserve">In order to move your interface (or interface change requiring testing) (the “Interface”) into your athenaNet production environment, you must sign off on the functionality of the Interface by execution of this Go Live Authorization Form.  Client agrees to fully cooperate with athena and provide all assistance reasonably necessary for athena to create, implement and maintain the Interfaces.  Client acknowledges that athena’s performance is contingent on Client’s timely and effective </w:t>
      </w:r>
      <w:r>
        <w:lastRenderedPageBreak/>
        <w:t>performance of its obligations and understands that the operability of the Interfaces depends on Client’s ability to maintain its own equipment and functionality.  Client has obtained or will obtain all consents, licenses, and waivers and has fulfilled all legal obligations that are necessary to allow athena to create, implement and maintain the Interfaces.  It should be understood that additional changes to the scope of the Interface once loaded into athenaNet production will involve additional project work and potentially incur additional costs.</w:t>
      </w:r>
      <w:r w:rsidRPr="008C578D">
        <w:t xml:space="preserve"> </w:t>
      </w:r>
      <w:r w:rsidRPr="00B33F02">
        <w:t>In addition, Client acknowledges that moving the Interface to athenaNet production environment may require changes to athenaNet practice settings and in connection with this Go-Live Authorization Form authorizes all required changes in athenaNet.</w:t>
      </w:r>
    </w:p>
    <w:p w14:paraId="7896EA26" w14:textId="76E39E33" w:rsidR="00866762" w:rsidRDefault="00866762" w:rsidP="00866762">
      <w:pPr>
        <w:spacing w:after="240"/>
      </w:pPr>
      <w:r>
        <w:t xml:space="preserve">Upon receipt of this signed form, Athena requires </w:t>
      </w:r>
      <w:r w:rsidRPr="00C66D80">
        <w:rPr>
          <w:u w:val="single"/>
        </w:rPr>
        <w:t xml:space="preserve">a minimum of </w:t>
      </w:r>
      <w:r w:rsidR="00EF1E48">
        <w:rPr>
          <w:u w:val="single"/>
        </w:rPr>
        <w:t>5</w:t>
      </w:r>
      <w:r w:rsidRPr="00C66D80">
        <w:rPr>
          <w:u w:val="single"/>
        </w:rPr>
        <w:t xml:space="preserve"> business days</w:t>
      </w:r>
      <w:r>
        <w:t xml:space="preserve"> to move your interface live</w:t>
      </w:r>
      <w:r w:rsidR="00CE7660">
        <w:t xml:space="preserve"> once an engineer is assigned to this integration</w:t>
      </w:r>
      <w:r>
        <w:t>.</w:t>
      </w:r>
    </w:p>
    <w:p w14:paraId="7FE85743" w14:textId="2252D134" w:rsidR="00E17108" w:rsidRPr="00513F73" w:rsidRDefault="00866762" w:rsidP="00E17108">
      <w:pPr>
        <w:rPr>
          <w:rFonts w:cs="Arial"/>
          <w:szCs w:val="18"/>
        </w:rPr>
      </w:pPr>
      <w:r w:rsidRPr="00513F73">
        <w:rPr>
          <w:rFonts w:cs="Arial"/>
          <w:szCs w:val="18"/>
        </w:rPr>
        <w:t>The terms of this Go Live Authorization Form are hereby incorporated into the Agreement and shall become effective upon Client’s signature below.  By signing below, Client acknowledges that it agrees with (i) the interface scope and design as described above and (ii) implementing the integration directly into athenaNet production.  Client is fully aware of the potential impacts associated with not testing a new interface and authorizes Athena to enable such interface to be deployed to athenaNet production.</w:t>
      </w:r>
      <w:r w:rsidR="00E17108" w:rsidRPr="00513F73">
        <w:rPr>
          <w:rFonts w:cs="Arial"/>
          <w:szCs w:val="18"/>
        </w:rPr>
        <w:t>.</w:t>
      </w:r>
    </w:p>
    <w:p w14:paraId="0F689955" w14:textId="77777777" w:rsidR="00E17108" w:rsidRPr="00A3349C" w:rsidRDefault="00E17108" w:rsidP="00E17108">
      <w:pPr>
        <w:rPr>
          <w:rFonts w:cs="Arial"/>
          <w:szCs w:val="18"/>
        </w:rPr>
      </w:pPr>
    </w:p>
    <w:p w14:paraId="3ACF0C40" w14:textId="77777777" w:rsidR="00E17108" w:rsidRPr="00A3349C" w:rsidRDefault="00E17108" w:rsidP="00E17108">
      <w:pPr>
        <w:rPr>
          <w:rFonts w:cs="Arial"/>
          <w:szCs w:val="18"/>
        </w:rPr>
      </w:pPr>
      <w:r w:rsidRPr="00A3349C">
        <w:rPr>
          <w:rFonts w:cs="Arial"/>
          <w:szCs w:val="18"/>
        </w:rPr>
        <w:t xml:space="preserve">CLIENT: </w:t>
      </w:r>
      <w:r w:rsidRPr="00A3349C">
        <w:rPr>
          <w:rFonts w:cs="Arial"/>
          <w:szCs w:val="18"/>
        </w:rPr>
        <w:fldChar w:fldCharType="begin">
          <w:ffData>
            <w:name w:val="Text7"/>
            <w:enabled/>
            <w:calcOnExit w:val="0"/>
            <w:textInput/>
          </w:ffData>
        </w:fldChar>
      </w:r>
      <w:bookmarkStart w:id="619" w:name="Text7"/>
      <w:r w:rsidRPr="00A3349C">
        <w:rPr>
          <w:rFonts w:cs="Arial"/>
          <w:szCs w:val="18"/>
        </w:rPr>
        <w:instrText xml:space="preserve"> FORMTEXT </w:instrText>
      </w:r>
      <w:r w:rsidRPr="00A3349C">
        <w:rPr>
          <w:rFonts w:cs="Arial"/>
          <w:szCs w:val="18"/>
        </w:rPr>
      </w:r>
      <w:r w:rsidRPr="00A3349C">
        <w:rPr>
          <w:rFonts w:cs="Arial"/>
          <w:szCs w:val="18"/>
        </w:rPr>
        <w:fldChar w:fldCharType="separate"/>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szCs w:val="18"/>
        </w:rPr>
        <w:fldChar w:fldCharType="end"/>
      </w:r>
      <w:bookmarkEnd w:id="619"/>
    </w:p>
    <w:p w14:paraId="3415B9D5" w14:textId="77777777" w:rsidR="00E17108" w:rsidRPr="00A3349C" w:rsidRDefault="00E17108" w:rsidP="00E17108">
      <w:pPr>
        <w:spacing w:line="360" w:lineRule="auto"/>
        <w:rPr>
          <w:rFonts w:cs="Arial"/>
          <w:szCs w:val="18"/>
        </w:rPr>
      </w:pPr>
      <w:r w:rsidRPr="00A3349C">
        <w:rPr>
          <w:rFonts w:cs="Arial"/>
          <w:szCs w:val="18"/>
        </w:rPr>
        <w:t>By: _________________________________________</w:t>
      </w:r>
    </w:p>
    <w:p w14:paraId="4086FE44" w14:textId="77777777" w:rsidR="00E17108" w:rsidRPr="00A3349C" w:rsidRDefault="00E17108" w:rsidP="00E17108">
      <w:pPr>
        <w:spacing w:line="360" w:lineRule="auto"/>
        <w:rPr>
          <w:rFonts w:cs="Arial"/>
          <w:szCs w:val="18"/>
        </w:rPr>
      </w:pPr>
      <w:r w:rsidRPr="00A3349C">
        <w:rPr>
          <w:rFonts w:cs="Arial"/>
          <w:szCs w:val="18"/>
        </w:rPr>
        <w:t xml:space="preserve">Print Name: </w:t>
      </w:r>
      <w:bookmarkStart w:id="620" w:name="Text1"/>
      <w:r w:rsidRPr="00A3349C">
        <w:rPr>
          <w:rFonts w:cs="Arial"/>
          <w:szCs w:val="18"/>
        </w:rPr>
        <w:fldChar w:fldCharType="begin">
          <w:ffData>
            <w:name w:val="Text1"/>
            <w:enabled/>
            <w:calcOnExit w:val="0"/>
            <w:textInput/>
          </w:ffData>
        </w:fldChar>
      </w:r>
      <w:r w:rsidRPr="00A3349C">
        <w:rPr>
          <w:rFonts w:cs="Arial"/>
          <w:szCs w:val="18"/>
        </w:rPr>
        <w:instrText xml:space="preserve"> FORMTEXT </w:instrText>
      </w:r>
      <w:r w:rsidRPr="00A3349C">
        <w:rPr>
          <w:rFonts w:cs="Arial"/>
          <w:szCs w:val="18"/>
        </w:rPr>
      </w:r>
      <w:r w:rsidRPr="00A3349C">
        <w:rPr>
          <w:rFonts w:cs="Arial"/>
          <w:szCs w:val="18"/>
        </w:rPr>
        <w:fldChar w:fldCharType="separate"/>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szCs w:val="18"/>
        </w:rPr>
        <w:fldChar w:fldCharType="end"/>
      </w:r>
      <w:bookmarkEnd w:id="620"/>
    </w:p>
    <w:p w14:paraId="15D54109" w14:textId="77777777" w:rsidR="00E17108" w:rsidRPr="00A3349C" w:rsidRDefault="00E17108" w:rsidP="00E17108">
      <w:pPr>
        <w:spacing w:line="360" w:lineRule="auto"/>
        <w:rPr>
          <w:rFonts w:cs="Arial"/>
          <w:szCs w:val="18"/>
        </w:rPr>
      </w:pPr>
      <w:r w:rsidRPr="00A3349C">
        <w:rPr>
          <w:rFonts w:cs="Arial"/>
          <w:szCs w:val="18"/>
        </w:rPr>
        <w:t xml:space="preserve">Position: </w:t>
      </w:r>
      <w:r w:rsidRPr="00A3349C">
        <w:rPr>
          <w:rFonts w:cs="Arial"/>
          <w:szCs w:val="18"/>
        </w:rPr>
        <w:fldChar w:fldCharType="begin">
          <w:ffData>
            <w:name w:val="Text2"/>
            <w:enabled/>
            <w:calcOnExit w:val="0"/>
            <w:textInput/>
          </w:ffData>
        </w:fldChar>
      </w:r>
      <w:r w:rsidRPr="00A3349C">
        <w:rPr>
          <w:rFonts w:cs="Arial"/>
          <w:szCs w:val="18"/>
        </w:rPr>
        <w:instrText xml:space="preserve"> FORMTEXT </w:instrText>
      </w:r>
      <w:r w:rsidRPr="00A3349C">
        <w:rPr>
          <w:rFonts w:cs="Arial"/>
          <w:szCs w:val="18"/>
        </w:rPr>
      </w:r>
      <w:r w:rsidRPr="00A3349C">
        <w:rPr>
          <w:rFonts w:cs="Arial"/>
          <w:szCs w:val="18"/>
        </w:rPr>
        <w:fldChar w:fldCharType="separate"/>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szCs w:val="18"/>
        </w:rPr>
        <w:fldChar w:fldCharType="end"/>
      </w:r>
    </w:p>
    <w:p w14:paraId="754D2544" w14:textId="2624F70E" w:rsidR="000A022E" w:rsidRPr="00D16C4B" w:rsidRDefault="00E17108" w:rsidP="00A3349C">
      <w:pPr>
        <w:spacing w:line="360" w:lineRule="auto"/>
        <w:rPr>
          <w:rFonts w:cs="Arial"/>
          <w:szCs w:val="18"/>
        </w:rPr>
      </w:pPr>
      <w:r w:rsidRPr="00A3349C">
        <w:rPr>
          <w:rFonts w:cs="Arial"/>
          <w:szCs w:val="18"/>
        </w:rPr>
        <w:t xml:space="preserve">Date: </w:t>
      </w:r>
      <w:r w:rsidRPr="00A3349C">
        <w:rPr>
          <w:rFonts w:cs="Arial"/>
          <w:szCs w:val="18"/>
        </w:rPr>
        <w:fldChar w:fldCharType="begin">
          <w:ffData>
            <w:name w:val="Text5"/>
            <w:enabled/>
            <w:calcOnExit w:val="0"/>
            <w:textInput/>
          </w:ffData>
        </w:fldChar>
      </w:r>
      <w:r w:rsidRPr="00A3349C">
        <w:rPr>
          <w:rFonts w:cs="Arial"/>
          <w:szCs w:val="18"/>
        </w:rPr>
        <w:instrText xml:space="preserve"> FORMTEXT </w:instrText>
      </w:r>
      <w:r w:rsidRPr="00A3349C">
        <w:rPr>
          <w:rFonts w:cs="Arial"/>
          <w:szCs w:val="18"/>
        </w:rPr>
      </w:r>
      <w:r w:rsidRPr="00A3349C">
        <w:rPr>
          <w:rFonts w:cs="Arial"/>
          <w:szCs w:val="18"/>
        </w:rPr>
        <w:fldChar w:fldCharType="separate"/>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noProof/>
          <w:szCs w:val="18"/>
        </w:rPr>
        <w:t> </w:t>
      </w:r>
      <w:r w:rsidRPr="00A3349C">
        <w:rPr>
          <w:rFonts w:cs="Arial"/>
          <w:szCs w:val="18"/>
        </w:rPr>
        <w:fldChar w:fldCharType="end"/>
      </w:r>
    </w:p>
    <w:p w14:paraId="54AB1B7F" w14:textId="72EE9699" w:rsidR="000C0CE7" w:rsidRPr="00B01F7F" w:rsidRDefault="000C0CE7" w:rsidP="00A3349C">
      <w:pPr>
        <w:pStyle w:val="Heading2-Numbered"/>
      </w:pPr>
      <w:bookmarkStart w:id="621" w:name="_Toc25307970"/>
      <w:r w:rsidRPr="00B01F7F">
        <w:t xml:space="preserve">Continuing </w:t>
      </w:r>
      <w:r>
        <w:t>s</w:t>
      </w:r>
      <w:r w:rsidRPr="00B01F7F">
        <w:t xml:space="preserve">ervice and </w:t>
      </w:r>
      <w:r>
        <w:t>s</w:t>
      </w:r>
      <w:r w:rsidRPr="00B01F7F">
        <w:t>upport</w:t>
      </w:r>
      <w:bookmarkEnd w:id="621"/>
      <w:r w:rsidRPr="00B01F7F">
        <w:t xml:space="preserve"> </w:t>
      </w:r>
    </w:p>
    <w:p w14:paraId="434AC847" w14:textId="77777777" w:rsidR="000C0CE7" w:rsidRPr="004F0D9A" w:rsidRDefault="000C0CE7" w:rsidP="000C0CE7">
      <w:pPr>
        <w:rPr>
          <w:rFonts w:cs="Arial"/>
        </w:rPr>
      </w:pPr>
      <w:r>
        <w:rPr>
          <w:rFonts w:cs="Arial"/>
        </w:rPr>
        <w:t xml:space="preserve">Your interface is transitioned into our daily service and support structure within </w:t>
      </w:r>
      <w:r w:rsidRPr="004F0D9A">
        <w:rPr>
          <w:rFonts w:cs="Arial"/>
        </w:rPr>
        <w:t>two weeks after go-</w:t>
      </w:r>
      <w:r>
        <w:rPr>
          <w:rFonts w:cs="Arial"/>
        </w:rPr>
        <w:t>live</w:t>
      </w:r>
      <w:r w:rsidRPr="004F0D9A">
        <w:rPr>
          <w:rFonts w:cs="Arial"/>
        </w:rPr>
        <w:t>.</w:t>
      </w:r>
    </w:p>
    <w:p w14:paraId="26F23046" w14:textId="77777777" w:rsidR="000C0CE7" w:rsidRPr="004F0D9A" w:rsidRDefault="000C0CE7" w:rsidP="000C0CE7">
      <w:pPr>
        <w:rPr>
          <w:rFonts w:cs="Arial"/>
        </w:rPr>
      </w:pPr>
      <w:r w:rsidRPr="004F0D9A">
        <w:rPr>
          <w:rFonts w:cs="Arial"/>
        </w:rPr>
        <w:t>As a standard practice, athenahealth continuously monitors all client connections and notif</w:t>
      </w:r>
      <w:r>
        <w:rPr>
          <w:rFonts w:cs="Arial"/>
        </w:rPr>
        <w:t>ies</w:t>
      </w:r>
      <w:r w:rsidRPr="004F0D9A">
        <w:rPr>
          <w:rFonts w:cs="Arial"/>
        </w:rPr>
        <w:t xml:space="preserve"> the</w:t>
      </w:r>
      <w:r>
        <w:rPr>
          <w:rFonts w:cs="Arial"/>
        </w:rPr>
        <w:t xml:space="preserve"> specified</w:t>
      </w:r>
      <w:r w:rsidRPr="004F0D9A">
        <w:rPr>
          <w:rFonts w:cs="Arial"/>
        </w:rPr>
        <w:t xml:space="preserve"> contacts if an error occurs. </w:t>
      </w:r>
      <w:r>
        <w:rPr>
          <w:rFonts w:cs="Arial"/>
        </w:rPr>
        <w:t>athenaNet monitors all jobs and restarts them automatically if they’re idle</w:t>
      </w:r>
      <w:r w:rsidRPr="004F0D9A">
        <w:rPr>
          <w:rFonts w:cs="Arial"/>
        </w:rPr>
        <w:t>. For detail</w:t>
      </w:r>
      <w:r>
        <w:rPr>
          <w:rFonts w:cs="Arial"/>
        </w:rPr>
        <w:t>s, see the</w:t>
      </w:r>
      <w:r w:rsidRPr="004F0D9A">
        <w:rPr>
          <w:rFonts w:cs="Arial"/>
        </w:rPr>
        <w:t xml:space="preserve"> </w:t>
      </w:r>
      <w:hyperlink r:id="rId18" w:history="1">
        <w:r w:rsidRPr="004F0D9A">
          <w:rPr>
            <w:rStyle w:val="Hyperlink"/>
            <w:rFonts w:cs="Arial"/>
          </w:rPr>
          <w:t xml:space="preserve">Interface Down Support </w:t>
        </w:r>
        <w:r>
          <w:rPr>
            <w:rStyle w:val="Hyperlink"/>
            <w:rFonts w:cs="Arial"/>
          </w:rPr>
          <w:t>d</w:t>
        </w:r>
        <w:r w:rsidRPr="004F0D9A">
          <w:rPr>
            <w:rStyle w:val="Hyperlink"/>
            <w:rFonts w:cs="Arial"/>
          </w:rPr>
          <w:t>ocument</w:t>
        </w:r>
      </w:hyperlink>
      <w:r w:rsidRPr="004F0D9A">
        <w:rPr>
          <w:rFonts w:cs="Arial"/>
        </w:rPr>
        <w:t xml:space="preserve">. </w:t>
      </w:r>
    </w:p>
    <w:p w14:paraId="3432B729" w14:textId="77777777" w:rsidR="000C0CE7" w:rsidRPr="004F0D9A" w:rsidRDefault="000C0CE7" w:rsidP="000C0CE7">
      <w:pPr>
        <w:rPr>
          <w:rFonts w:cs="Arial"/>
        </w:rPr>
      </w:pPr>
      <w:r>
        <w:rPr>
          <w:rFonts w:cs="Arial"/>
        </w:rPr>
        <w:t>You can also access support in athenaNet directly if you have questions about</w:t>
      </w:r>
      <w:r w:rsidRPr="004F0D9A">
        <w:rPr>
          <w:rFonts w:cs="Arial"/>
        </w:rPr>
        <w:t xml:space="preserve"> or modifications to the interface</w:t>
      </w:r>
      <w:r>
        <w:rPr>
          <w:rFonts w:cs="Arial"/>
        </w:rPr>
        <w:t xml:space="preserve">: On the Main Menu, click </w:t>
      </w:r>
      <w:r w:rsidRPr="009D5913">
        <w:rPr>
          <w:rFonts w:cs="Arial"/>
          <w:b/>
          <w:bCs/>
        </w:rPr>
        <w:t>Support</w:t>
      </w:r>
      <w:r>
        <w:rPr>
          <w:rFonts w:cs="Arial"/>
        </w:rPr>
        <w:t xml:space="preserve"> and then click </w:t>
      </w:r>
      <w:r w:rsidRPr="009D5913">
        <w:rPr>
          <w:rFonts w:cs="Arial"/>
          <w:b/>
          <w:bCs/>
        </w:rPr>
        <w:t>Get Help</w:t>
      </w:r>
      <w:r>
        <w:rPr>
          <w:rFonts w:cs="Arial"/>
        </w:rPr>
        <w:t>.</w:t>
      </w:r>
      <w:r w:rsidRPr="004F0D9A">
        <w:rPr>
          <w:rFonts w:cs="Arial"/>
        </w:rPr>
        <w:t xml:space="preserve"> </w:t>
      </w:r>
    </w:p>
    <w:p w14:paraId="18A96F8C" w14:textId="77777777" w:rsidR="000C0CE7" w:rsidRDefault="000C0CE7" w:rsidP="000C0CE7">
      <w:pPr>
        <w:jc w:val="center"/>
        <w:rPr>
          <w:rFonts w:cs="Arial"/>
        </w:rPr>
      </w:pPr>
      <w:r w:rsidRPr="004F0D9A">
        <w:rPr>
          <w:rFonts w:cs="Arial"/>
          <w:noProof/>
        </w:rPr>
        <w:drawing>
          <wp:inline distT="0" distB="0" distL="0" distR="0" wp14:anchorId="1E00E0B3" wp14:editId="22B8EB00">
            <wp:extent cx="4457700" cy="6524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35067" cy="663787"/>
                    </a:xfrm>
                    <a:prstGeom prst="rect">
                      <a:avLst/>
                    </a:prstGeom>
                  </pic:spPr>
                </pic:pic>
              </a:graphicData>
            </a:graphic>
          </wp:inline>
        </w:drawing>
      </w:r>
    </w:p>
    <w:p w14:paraId="179807FF" w14:textId="2779ADDF" w:rsidR="00845844" w:rsidRPr="00A3349C" w:rsidRDefault="00845844" w:rsidP="00A3349C">
      <w:pPr>
        <w:rPr>
          <w:lang w:eastAsia="ja-JP"/>
        </w:rPr>
      </w:pPr>
    </w:p>
    <w:sectPr w:rsidR="00845844" w:rsidRPr="00A3349C" w:rsidSect="00C5632C">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5A4F7" w14:textId="77777777" w:rsidR="00B76D2E" w:rsidRDefault="00B76D2E" w:rsidP="00236116">
      <w:pPr>
        <w:spacing w:before="0" w:line="240" w:lineRule="auto"/>
      </w:pPr>
      <w:r>
        <w:separator/>
      </w:r>
    </w:p>
  </w:endnote>
  <w:endnote w:type="continuationSeparator" w:id="0">
    <w:p w14:paraId="21E28060" w14:textId="77777777" w:rsidR="00B76D2E" w:rsidRDefault="00B76D2E" w:rsidP="00236116">
      <w:pPr>
        <w:spacing w:before="0" w:line="240" w:lineRule="auto"/>
      </w:pPr>
      <w:r>
        <w:continuationSeparator/>
      </w:r>
    </w:p>
  </w:endnote>
  <w:endnote w:type="continuationNotice" w:id="1">
    <w:p w14:paraId="5090DE11" w14:textId="77777777" w:rsidR="00B76D2E" w:rsidRDefault="00B76D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05DE6E63" w:rsidR="009B4970" w:rsidRPr="009D5913" w:rsidRDefault="00B76D2E"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9B4970" w:rsidRPr="009D5913">
        <w:rPr>
          <w:rStyle w:val="Hyperlink"/>
          <w:rFonts w:ascii="Arial" w:hAnsi="Arial" w:cs="Arial"/>
          <w:b/>
          <w:color w:val="863375" w:themeColor="accent5"/>
          <w:sz w:val="16"/>
          <w:szCs w:val="16"/>
        </w:rPr>
        <w:t>www.athenahealth.com</w:t>
      </w:r>
    </w:hyperlink>
    <w:r w:rsidR="009B4970" w:rsidRPr="009D5913">
      <w:rPr>
        <w:rFonts w:ascii="Arial" w:hAnsi="Arial" w:cs="Arial"/>
        <w:color w:val="863375" w:themeColor="accent5"/>
      </w:rPr>
      <w:tab/>
    </w:r>
    <w:r w:rsidR="009B4970" w:rsidRPr="009D5913">
      <w:rPr>
        <w:rFonts w:ascii="Arial" w:hAnsi="Arial" w:cs="Arial"/>
        <w:color w:val="A5A6A5" w:themeColor="background2"/>
      </w:rPr>
      <w:t>athenahealth, Inc. Proprietary</w:t>
    </w:r>
    <w:r w:rsidR="009B4970" w:rsidRPr="009D5913">
      <w:rPr>
        <w:rFonts w:ascii="Arial" w:hAnsi="Arial" w:cs="Arial"/>
        <w:color w:val="863375" w:themeColor="accent5"/>
      </w:rPr>
      <w:tab/>
    </w:r>
    <w:r w:rsidR="009B4970" w:rsidRPr="009D5913">
      <w:rPr>
        <w:rStyle w:val="PageNumber"/>
        <w:rFonts w:ascii="Arial" w:hAnsi="Arial" w:cs="Arial"/>
        <w:b/>
        <w:color w:val="863375" w:themeColor="accent5"/>
        <w:sz w:val="16"/>
        <w:szCs w:val="16"/>
      </w:rPr>
      <w:fldChar w:fldCharType="begin"/>
    </w:r>
    <w:r w:rsidR="009B4970" w:rsidRPr="009D5913">
      <w:rPr>
        <w:rStyle w:val="PageNumber"/>
        <w:rFonts w:ascii="Arial" w:hAnsi="Arial" w:cs="Arial"/>
        <w:b/>
        <w:color w:val="863375" w:themeColor="accent5"/>
        <w:sz w:val="16"/>
        <w:szCs w:val="16"/>
      </w:rPr>
      <w:instrText xml:space="preserve"> PAGE </w:instrText>
    </w:r>
    <w:r w:rsidR="009B4970" w:rsidRPr="009D5913">
      <w:rPr>
        <w:rStyle w:val="PageNumber"/>
        <w:rFonts w:ascii="Arial" w:hAnsi="Arial" w:cs="Arial"/>
        <w:b/>
        <w:color w:val="863375" w:themeColor="accent5"/>
        <w:sz w:val="16"/>
        <w:szCs w:val="16"/>
      </w:rPr>
      <w:fldChar w:fldCharType="separate"/>
    </w:r>
    <w:r w:rsidR="009B4970" w:rsidRPr="009D5913">
      <w:rPr>
        <w:rStyle w:val="PageNumber"/>
        <w:rFonts w:ascii="Arial" w:hAnsi="Arial" w:cs="Arial"/>
        <w:b/>
        <w:noProof/>
        <w:color w:val="863375" w:themeColor="accent5"/>
        <w:sz w:val="16"/>
        <w:szCs w:val="16"/>
      </w:rPr>
      <w:t>8</w:t>
    </w:r>
    <w:r w:rsidR="009B4970" w:rsidRPr="009D5913">
      <w:rPr>
        <w:rStyle w:val="PageNumber"/>
        <w:rFonts w:ascii="Arial" w:hAnsi="Arial" w:cs="Arial"/>
        <w:b/>
        <w:color w:val="863375" w:themeColor="accent5"/>
        <w:sz w:val="16"/>
        <w:szCs w:val="16"/>
      </w:rPr>
      <w:fldChar w:fldCharType="end"/>
    </w:r>
  </w:p>
  <w:p w14:paraId="47140BB6" w14:textId="77777777" w:rsidR="009B4970" w:rsidRPr="00F703C6" w:rsidRDefault="009B4970">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1FA07" w14:textId="77777777" w:rsidR="00B76D2E" w:rsidRDefault="00B76D2E" w:rsidP="00236116">
      <w:pPr>
        <w:spacing w:before="0" w:line="240" w:lineRule="auto"/>
      </w:pPr>
      <w:r>
        <w:separator/>
      </w:r>
    </w:p>
  </w:footnote>
  <w:footnote w:type="continuationSeparator" w:id="0">
    <w:p w14:paraId="39597C90" w14:textId="77777777" w:rsidR="00B76D2E" w:rsidRDefault="00B76D2E" w:rsidP="00236116">
      <w:pPr>
        <w:spacing w:before="0" w:line="240" w:lineRule="auto"/>
      </w:pPr>
      <w:r>
        <w:continuationSeparator/>
      </w:r>
    </w:p>
  </w:footnote>
  <w:footnote w:type="continuationNotice" w:id="1">
    <w:p w14:paraId="2F85F288" w14:textId="77777777" w:rsidR="00B76D2E" w:rsidRDefault="00B76D2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0251A9CD" w:rsidR="009B4970" w:rsidRPr="009D5913" w:rsidRDefault="00B76D2E"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3F140F">
          <w:rPr>
            <w:rFonts w:ascii="Arial" w:hAnsi="Arial" w:cs="Arial"/>
            <w:sz w:val="16"/>
            <w:szCs w:val="16"/>
          </w:rPr>
          <w:t>iRhythm</w:t>
        </w:r>
      </w:sdtContent>
    </w:sdt>
    <w:r w:rsidR="009B4970" w:rsidRPr="009D5913">
      <w:rPr>
        <w:rFonts w:ascii="Arial" w:hAnsi="Arial" w:cs="Arial"/>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7C755F"/>
    <w:multiLevelType w:val="hybridMultilevel"/>
    <w:tmpl w:val="81EA5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E623C6"/>
    <w:multiLevelType w:val="hybridMultilevel"/>
    <w:tmpl w:val="34481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E97D4F"/>
    <w:multiLevelType w:val="multilevel"/>
    <w:tmpl w:val="2954C65A"/>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97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332" w:hanging="1152"/>
      </w:pPr>
      <w:rPr>
        <w:b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5" w15:restartNumberingAfterBreak="0">
    <w:nsid w:val="15B7454A"/>
    <w:multiLevelType w:val="multilevel"/>
    <w:tmpl w:val="0409001D"/>
    <w:numStyleLink w:val="NumberedList"/>
  </w:abstractNum>
  <w:abstractNum w:abstractNumId="6"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8569F"/>
    <w:multiLevelType w:val="hybridMultilevel"/>
    <w:tmpl w:val="B4C2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011EA"/>
    <w:multiLevelType w:val="hybridMultilevel"/>
    <w:tmpl w:val="89AE3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60EF9"/>
    <w:multiLevelType w:val="hybridMultilevel"/>
    <w:tmpl w:val="333E3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01419"/>
    <w:multiLevelType w:val="hybridMultilevel"/>
    <w:tmpl w:val="50EC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041479"/>
    <w:multiLevelType w:val="hybridMultilevel"/>
    <w:tmpl w:val="51CE9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66A99"/>
    <w:multiLevelType w:val="hybridMultilevel"/>
    <w:tmpl w:val="61904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47911"/>
    <w:multiLevelType w:val="hybridMultilevel"/>
    <w:tmpl w:val="C21A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20"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7A537C"/>
    <w:multiLevelType w:val="hybridMultilevel"/>
    <w:tmpl w:val="1E2A7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75A4E"/>
    <w:multiLevelType w:val="hybridMultilevel"/>
    <w:tmpl w:val="7ABCF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BC69FE"/>
    <w:multiLevelType w:val="hybridMultilevel"/>
    <w:tmpl w:val="29261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016565"/>
    <w:multiLevelType w:val="hybridMultilevel"/>
    <w:tmpl w:val="4EEE6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0"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0A4E8F"/>
    <w:multiLevelType w:val="multilevel"/>
    <w:tmpl w:val="B05E9A02"/>
    <w:numStyleLink w:val="Numbered"/>
  </w:abstractNum>
  <w:abstractNum w:abstractNumId="44"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DB75D5C"/>
    <w:multiLevelType w:val="hybridMultilevel"/>
    <w:tmpl w:val="A712C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4C66E3"/>
    <w:multiLevelType w:val="hybridMultilevel"/>
    <w:tmpl w:val="C1045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F75193"/>
    <w:multiLevelType w:val="multilevel"/>
    <w:tmpl w:val="0409001D"/>
    <w:numStyleLink w:val="NumberedList"/>
  </w:abstractNum>
  <w:num w:numId="1">
    <w:abstractNumId w:val="19"/>
  </w:num>
  <w:num w:numId="2">
    <w:abstractNumId w:val="42"/>
  </w:num>
  <w:num w:numId="3">
    <w:abstractNumId w:val="35"/>
  </w:num>
  <w:num w:numId="4">
    <w:abstractNumId w:val="41"/>
  </w:num>
  <w:num w:numId="5">
    <w:abstractNumId w:val="0"/>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40"/>
  </w:num>
  <w:num w:numId="9">
    <w:abstractNumId w:val="45"/>
  </w:num>
  <w:num w:numId="10">
    <w:abstractNumId w:val="4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29"/>
  </w:num>
  <w:num w:numId="15">
    <w:abstractNumId w:val="33"/>
  </w:num>
  <w:num w:numId="16">
    <w:abstractNumId w:val="7"/>
  </w:num>
  <w:num w:numId="17">
    <w:abstractNumId w:val="27"/>
  </w:num>
  <w:num w:numId="18">
    <w:abstractNumId w:val="28"/>
  </w:num>
  <w:num w:numId="19">
    <w:abstractNumId w:val="2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5"/>
  </w:num>
  <w:num w:numId="23">
    <w:abstractNumId w:val="35"/>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num>
  <w:num w:numId="26">
    <w:abstractNumId w:val="47"/>
  </w:num>
  <w:num w:numId="27">
    <w:abstractNumId w:val="25"/>
  </w:num>
  <w:num w:numId="28">
    <w:abstractNumId w:val="52"/>
  </w:num>
  <w:num w:numId="29">
    <w:abstractNumId w:val="5"/>
  </w:num>
  <w:num w:numId="30">
    <w:abstractNumId w:val="20"/>
  </w:num>
  <w:num w:numId="31">
    <w:abstractNumId w:val="43"/>
  </w:num>
  <w:num w:numId="32">
    <w:abstractNumId w:val="15"/>
  </w:num>
  <w:num w:numId="33">
    <w:abstractNumId w:val="32"/>
  </w:num>
  <w:num w:numId="34">
    <w:abstractNumId w:val="2"/>
  </w:num>
  <w:num w:numId="35">
    <w:abstractNumId w:val="30"/>
  </w:num>
  <w:num w:numId="36">
    <w:abstractNumId w:val="14"/>
  </w:num>
  <w:num w:numId="37">
    <w:abstractNumId w:val="51"/>
  </w:num>
  <w:num w:numId="38">
    <w:abstractNumId w:val="31"/>
  </w:num>
  <w:num w:numId="39">
    <w:abstractNumId w:val="37"/>
  </w:num>
  <w:num w:numId="40">
    <w:abstractNumId w:val="44"/>
  </w:num>
  <w:num w:numId="41">
    <w:abstractNumId w:val="36"/>
  </w:num>
  <w:num w:numId="42">
    <w:abstractNumId w:val="48"/>
  </w:num>
  <w:num w:numId="43">
    <w:abstractNumId w:val="22"/>
  </w:num>
  <w:num w:numId="44">
    <w:abstractNumId w:val="49"/>
  </w:num>
  <w:num w:numId="45">
    <w:abstractNumId w:val="12"/>
  </w:num>
  <w:num w:numId="46">
    <w:abstractNumId w:val="6"/>
  </w:num>
  <w:num w:numId="47">
    <w:abstractNumId w:val="11"/>
  </w:num>
  <w:num w:numId="48">
    <w:abstractNumId w:val="3"/>
  </w:num>
  <w:num w:numId="49">
    <w:abstractNumId w:val="10"/>
  </w:num>
  <w:num w:numId="50">
    <w:abstractNumId w:val="26"/>
  </w:num>
  <w:num w:numId="51">
    <w:abstractNumId w:val="38"/>
  </w:num>
  <w:num w:numId="52">
    <w:abstractNumId w:val="50"/>
  </w:num>
  <w:num w:numId="53">
    <w:abstractNumId w:val="23"/>
  </w:num>
  <w:num w:numId="54">
    <w:abstractNumId w:val="46"/>
  </w:num>
  <w:num w:numId="55">
    <w:abstractNumId w:val="17"/>
  </w:num>
  <w:num w:numId="56">
    <w:abstractNumId w:val="9"/>
  </w:num>
  <w:num w:numId="57">
    <w:abstractNumId w:val="16"/>
  </w:num>
  <w:num w:numId="58">
    <w:abstractNumId w:val="21"/>
  </w:num>
  <w:num w:numId="59">
    <w:abstractNumId w:val="13"/>
  </w:num>
  <w:num w:numId="60">
    <w:abstractNumId w:val="18"/>
  </w:num>
  <w:num w:numId="61">
    <w:abstractNumId w:val="1"/>
  </w:num>
  <w:num w:numId="62">
    <w:abstractNumId w:va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trackRevisions/>
  <w:documentProtection w:edit="forms" w:enforcement="1" w:cryptProviderType="rsaAES" w:cryptAlgorithmClass="hash" w:cryptAlgorithmType="typeAny" w:cryptAlgorithmSid="14" w:cryptSpinCount="100000" w:hash="IyWEvNGoHav+tLJPwRjQWVhLhBGcukJ9BYs3oGepWpIGcJfqKaCSWb4R0brqXOCrz7UMd8hzW6paFRGQP/oI+g==" w:salt="oNk5vMd2Ola7AZpyUGp2TA=="/>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0tbAwN7UwMjc1NzFR0lEKTi0uzszPAykwrAUADEaKGSwAAAA="/>
  </w:docVars>
  <w:rsids>
    <w:rsidRoot w:val="00C15A4F"/>
    <w:rsid w:val="00000C69"/>
    <w:rsid w:val="00003200"/>
    <w:rsid w:val="0000399D"/>
    <w:rsid w:val="00003A51"/>
    <w:rsid w:val="00004947"/>
    <w:rsid w:val="00005DA3"/>
    <w:rsid w:val="000100D5"/>
    <w:rsid w:val="00011A55"/>
    <w:rsid w:val="00011B1F"/>
    <w:rsid w:val="0001258F"/>
    <w:rsid w:val="0001398A"/>
    <w:rsid w:val="0001411B"/>
    <w:rsid w:val="000158BD"/>
    <w:rsid w:val="00015C27"/>
    <w:rsid w:val="0001653E"/>
    <w:rsid w:val="00017A3F"/>
    <w:rsid w:val="000200E9"/>
    <w:rsid w:val="00021FD6"/>
    <w:rsid w:val="00022FB5"/>
    <w:rsid w:val="0002307C"/>
    <w:rsid w:val="000236FE"/>
    <w:rsid w:val="0002398F"/>
    <w:rsid w:val="000253CE"/>
    <w:rsid w:val="00027B75"/>
    <w:rsid w:val="000305A1"/>
    <w:rsid w:val="00031969"/>
    <w:rsid w:val="0003226A"/>
    <w:rsid w:val="00032E9C"/>
    <w:rsid w:val="000336E4"/>
    <w:rsid w:val="00034741"/>
    <w:rsid w:val="00036162"/>
    <w:rsid w:val="00036C6F"/>
    <w:rsid w:val="000413C0"/>
    <w:rsid w:val="00041A6B"/>
    <w:rsid w:val="00041CD9"/>
    <w:rsid w:val="00042E46"/>
    <w:rsid w:val="00044E75"/>
    <w:rsid w:val="00046DC0"/>
    <w:rsid w:val="00050877"/>
    <w:rsid w:val="0005215F"/>
    <w:rsid w:val="0005317F"/>
    <w:rsid w:val="00053DC4"/>
    <w:rsid w:val="0005452B"/>
    <w:rsid w:val="00057582"/>
    <w:rsid w:val="00057EF1"/>
    <w:rsid w:val="00060705"/>
    <w:rsid w:val="00060745"/>
    <w:rsid w:val="000626BB"/>
    <w:rsid w:val="0006273E"/>
    <w:rsid w:val="00063BBE"/>
    <w:rsid w:val="00066524"/>
    <w:rsid w:val="000674C8"/>
    <w:rsid w:val="00067E77"/>
    <w:rsid w:val="00072879"/>
    <w:rsid w:val="00074563"/>
    <w:rsid w:val="000763DF"/>
    <w:rsid w:val="00080F55"/>
    <w:rsid w:val="000828A1"/>
    <w:rsid w:val="00082B2B"/>
    <w:rsid w:val="0008693A"/>
    <w:rsid w:val="0008787E"/>
    <w:rsid w:val="0009028F"/>
    <w:rsid w:val="00090DBA"/>
    <w:rsid w:val="00090FD1"/>
    <w:rsid w:val="00092196"/>
    <w:rsid w:val="000921BD"/>
    <w:rsid w:val="0009399F"/>
    <w:rsid w:val="000943B5"/>
    <w:rsid w:val="00094C71"/>
    <w:rsid w:val="00094D7A"/>
    <w:rsid w:val="0009522A"/>
    <w:rsid w:val="00095545"/>
    <w:rsid w:val="000957F8"/>
    <w:rsid w:val="000961D0"/>
    <w:rsid w:val="000A022E"/>
    <w:rsid w:val="000A0C20"/>
    <w:rsid w:val="000A0ECC"/>
    <w:rsid w:val="000A163C"/>
    <w:rsid w:val="000A1A1A"/>
    <w:rsid w:val="000A5199"/>
    <w:rsid w:val="000A5F7A"/>
    <w:rsid w:val="000B0519"/>
    <w:rsid w:val="000B08F0"/>
    <w:rsid w:val="000B267A"/>
    <w:rsid w:val="000B28C2"/>
    <w:rsid w:val="000B38AC"/>
    <w:rsid w:val="000B3E9A"/>
    <w:rsid w:val="000B47FD"/>
    <w:rsid w:val="000B62E1"/>
    <w:rsid w:val="000B6FF0"/>
    <w:rsid w:val="000C0CE7"/>
    <w:rsid w:val="000C21D7"/>
    <w:rsid w:val="000C2445"/>
    <w:rsid w:val="000C32EF"/>
    <w:rsid w:val="000C3973"/>
    <w:rsid w:val="000C4B4D"/>
    <w:rsid w:val="000C58EF"/>
    <w:rsid w:val="000C7EE4"/>
    <w:rsid w:val="000D04B4"/>
    <w:rsid w:val="000D1114"/>
    <w:rsid w:val="000D153C"/>
    <w:rsid w:val="000D1CFF"/>
    <w:rsid w:val="000D1F09"/>
    <w:rsid w:val="000D2434"/>
    <w:rsid w:val="000D26AE"/>
    <w:rsid w:val="000D290F"/>
    <w:rsid w:val="000D2AC2"/>
    <w:rsid w:val="000D2B40"/>
    <w:rsid w:val="000D3A2E"/>
    <w:rsid w:val="000D3AFD"/>
    <w:rsid w:val="000D3F49"/>
    <w:rsid w:val="000D4CF1"/>
    <w:rsid w:val="000D4DD6"/>
    <w:rsid w:val="000D5A4B"/>
    <w:rsid w:val="000D5C7E"/>
    <w:rsid w:val="000D6A44"/>
    <w:rsid w:val="000D6C78"/>
    <w:rsid w:val="000E11DA"/>
    <w:rsid w:val="000E167D"/>
    <w:rsid w:val="000E18BB"/>
    <w:rsid w:val="000E1E6E"/>
    <w:rsid w:val="000E1F77"/>
    <w:rsid w:val="000E1FCF"/>
    <w:rsid w:val="000E437A"/>
    <w:rsid w:val="000E49C7"/>
    <w:rsid w:val="000E4F53"/>
    <w:rsid w:val="000E7964"/>
    <w:rsid w:val="000E7F3E"/>
    <w:rsid w:val="000F1BC2"/>
    <w:rsid w:val="000F1C37"/>
    <w:rsid w:val="000F1F17"/>
    <w:rsid w:val="000F2112"/>
    <w:rsid w:val="000F26BB"/>
    <w:rsid w:val="000F28B4"/>
    <w:rsid w:val="000F3E9E"/>
    <w:rsid w:val="000F45EE"/>
    <w:rsid w:val="000F4CD3"/>
    <w:rsid w:val="001008B6"/>
    <w:rsid w:val="00100C81"/>
    <w:rsid w:val="00101A4C"/>
    <w:rsid w:val="001025C4"/>
    <w:rsid w:val="001031CA"/>
    <w:rsid w:val="001032D9"/>
    <w:rsid w:val="00103312"/>
    <w:rsid w:val="001034E9"/>
    <w:rsid w:val="00103621"/>
    <w:rsid w:val="00103F4B"/>
    <w:rsid w:val="00103FE4"/>
    <w:rsid w:val="00107951"/>
    <w:rsid w:val="001079E9"/>
    <w:rsid w:val="00112807"/>
    <w:rsid w:val="00112EC0"/>
    <w:rsid w:val="0011316E"/>
    <w:rsid w:val="00113C78"/>
    <w:rsid w:val="00113C9A"/>
    <w:rsid w:val="00115506"/>
    <w:rsid w:val="0011573C"/>
    <w:rsid w:val="00120B93"/>
    <w:rsid w:val="0012106E"/>
    <w:rsid w:val="00121396"/>
    <w:rsid w:val="001213CF"/>
    <w:rsid w:val="00122352"/>
    <w:rsid w:val="001232F1"/>
    <w:rsid w:val="001240FC"/>
    <w:rsid w:val="00126E0C"/>
    <w:rsid w:val="001303AC"/>
    <w:rsid w:val="001307F1"/>
    <w:rsid w:val="00131DCA"/>
    <w:rsid w:val="001323D4"/>
    <w:rsid w:val="001327D7"/>
    <w:rsid w:val="00133DB1"/>
    <w:rsid w:val="00134069"/>
    <w:rsid w:val="001342A0"/>
    <w:rsid w:val="00135BF4"/>
    <w:rsid w:val="00136F5B"/>
    <w:rsid w:val="001370AC"/>
    <w:rsid w:val="00137425"/>
    <w:rsid w:val="00140DD5"/>
    <w:rsid w:val="001427A3"/>
    <w:rsid w:val="00144E22"/>
    <w:rsid w:val="00146212"/>
    <w:rsid w:val="00147738"/>
    <w:rsid w:val="001502FE"/>
    <w:rsid w:val="00151654"/>
    <w:rsid w:val="001516DB"/>
    <w:rsid w:val="00151E50"/>
    <w:rsid w:val="00152DB3"/>
    <w:rsid w:val="001544E9"/>
    <w:rsid w:val="00154A3F"/>
    <w:rsid w:val="00155688"/>
    <w:rsid w:val="00155941"/>
    <w:rsid w:val="001564BA"/>
    <w:rsid w:val="00156A4C"/>
    <w:rsid w:val="001604B1"/>
    <w:rsid w:val="00160B12"/>
    <w:rsid w:val="00160FB7"/>
    <w:rsid w:val="00161515"/>
    <w:rsid w:val="00162585"/>
    <w:rsid w:val="001625DB"/>
    <w:rsid w:val="00162685"/>
    <w:rsid w:val="001630FA"/>
    <w:rsid w:val="001636F0"/>
    <w:rsid w:val="0016426A"/>
    <w:rsid w:val="00164552"/>
    <w:rsid w:val="001653BD"/>
    <w:rsid w:val="00165C4E"/>
    <w:rsid w:val="00167D9C"/>
    <w:rsid w:val="0017087E"/>
    <w:rsid w:val="00172495"/>
    <w:rsid w:val="00172E21"/>
    <w:rsid w:val="00173093"/>
    <w:rsid w:val="00174185"/>
    <w:rsid w:val="00176157"/>
    <w:rsid w:val="00176C5F"/>
    <w:rsid w:val="00176DDB"/>
    <w:rsid w:val="00177A60"/>
    <w:rsid w:val="00180632"/>
    <w:rsid w:val="00181B07"/>
    <w:rsid w:val="00184809"/>
    <w:rsid w:val="00184BC5"/>
    <w:rsid w:val="001850C5"/>
    <w:rsid w:val="0018577E"/>
    <w:rsid w:val="00185D1F"/>
    <w:rsid w:val="00187E06"/>
    <w:rsid w:val="001908CA"/>
    <w:rsid w:val="00190A5E"/>
    <w:rsid w:val="00190DD5"/>
    <w:rsid w:val="001910E7"/>
    <w:rsid w:val="0019121F"/>
    <w:rsid w:val="00191A62"/>
    <w:rsid w:val="00193C3A"/>
    <w:rsid w:val="001A0BC2"/>
    <w:rsid w:val="001A1409"/>
    <w:rsid w:val="001A398F"/>
    <w:rsid w:val="001A3A09"/>
    <w:rsid w:val="001A609B"/>
    <w:rsid w:val="001A6E6F"/>
    <w:rsid w:val="001B1EE4"/>
    <w:rsid w:val="001B25C9"/>
    <w:rsid w:val="001B44AD"/>
    <w:rsid w:val="001B5985"/>
    <w:rsid w:val="001B6BCA"/>
    <w:rsid w:val="001B6E31"/>
    <w:rsid w:val="001B7D0C"/>
    <w:rsid w:val="001C18D1"/>
    <w:rsid w:val="001C28CF"/>
    <w:rsid w:val="001C28D8"/>
    <w:rsid w:val="001C3C5A"/>
    <w:rsid w:val="001C4302"/>
    <w:rsid w:val="001C5A9A"/>
    <w:rsid w:val="001C5D24"/>
    <w:rsid w:val="001C5DC4"/>
    <w:rsid w:val="001C5E76"/>
    <w:rsid w:val="001C72DC"/>
    <w:rsid w:val="001D07E3"/>
    <w:rsid w:val="001D21A5"/>
    <w:rsid w:val="001D23D9"/>
    <w:rsid w:val="001D2958"/>
    <w:rsid w:val="001D3419"/>
    <w:rsid w:val="001D422C"/>
    <w:rsid w:val="001D6167"/>
    <w:rsid w:val="001D6C78"/>
    <w:rsid w:val="001D6E3D"/>
    <w:rsid w:val="001E0151"/>
    <w:rsid w:val="001E0A51"/>
    <w:rsid w:val="001E0EDE"/>
    <w:rsid w:val="001E13F1"/>
    <w:rsid w:val="001E269B"/>
    <w:rsid w:val="001E414F"/>
    <w:rsid w:val="001E432B"/>
    <w:rsid w:val="001E4C58"/>
    <w:rsid w:val="001E4E8D"/>
    <w:rsid w:val="001E5112"/>
    <w:rsid w:val="001E5725"/>
    <w:rsid w:val="001E58DD"/>
    <w:rsid w:val="001E7AF5"/>
    <w:rsid w:val="001E7D77"/>
    <w:rsid w:val="001E7D7B"/>
    <w:rsid w:val="001F04EC"/>
    <w:rsid w:val="001F0659"/>
    <w:rsid w:val="001F1239"/>
    <w:rsid w:val="001F1AC4"/>
    <w:rsid w:val="001F1B31"/>
    <w:rsid w:val="001F41E4"/>
    <w:rsid w:val="001F6387"/>
    <w:rsid w:val="001F6AFD"/>
    <w:rsid w:val="001F6D77"/>
    <w:rsid w:val="001F74AF"/>
    <w:rsid w:val="001F7ACE"/>
    <w:rsid w:val="001F7FD2"/>
    <w:rsid w:val="00200527"/>
    <w:rsid w:val="00200D42"/>
    <w:rsid w:val="0020118B"/>
    <w:rsid w:val="002015D1"/>
    <w:rsid w:val="002020B7"/>
    <w:rsid w:val="002052BA"/>
    <w:rsid w:val="00205659"/>
    <w:rsid w:val="00206CEE"/>
    <w:rsid w:val="00207861"/>
    <w:rsid w:val="0021099D"/>
    <w:rsid w:val="002115A2"/>
    <w:rsid w:val="00212337"/>
    <w:rsid w:val="00212523"/>
    <w:rsid w:val="00217EEE"/>
    <w:rsid w:val="00217F1E"/>
    <w:rsid w:val="00222A2F"/>
    <w:rsid w:val="002240C5"/>
    <w:rsid w:val="0022434C"/>
    <w:rsid w:val="00224432"/>
    <w:rsid w:val="00224BBF"/>
    <w:rsid w:val="00225BF4"/>
    <w:rsid w:val="002274FA"/>
    <w:rsid w:val="00227EC5"/>
    <w:rsid w:val="0023187F"/>
    <w:rsid w:val="002325BC"/>
    <w:rsid w:val="00233D31"/>
    <w:rsid w:val="00234A86"/>
    <w:rsid w:val="00235FAA"/>
    <w:rsid w:val="00236116"/>
    <w:rsid w:val="0023641C"/>
    <w:rsid w:val="00236504"/>
    <w:rsid w:val="00236F79"/>
    <w:rsid w:val="00237C4E"/>
    <w:rsid w:val="0024063C"/>
    <w:rsid w:val="00240CEC"/>
    <w:rsid w:val="002412F7"/>
    <w:rsid w:val="0024130B"/>
    <w:rsid w:val="00242131"/>
    <w:rsid w:val="00243E14"/>
    <w:rsid w:val="00244003"/>
    <w:rsid w:val="00244D48"/>
    <w:rsid w:val="0024503C"/>
    <w:rsid w:val="00247539"/>
    <w:rsid w:val="00247B9F"/>
    <w:rsid w:val="00250353"/>
    <w:rsid w:val="002513AC"/>
    <w:rsid w:val="0025180F"/>
    <w:rsid w:val="002531C0"/>
    <w:rsid w:val="00254021"/>
    <w:rsid w:val="0025432B"/>
    <w:rsid w:val="00254AE9"/>
    <w:rsid w:val="00255E1E"/>
    <w:rsid w:val="00256462"/>
    <w:rsid w:val="00261877"/>
    <w:rsid w:val="00261FAF"/>
    <w:rsid w:val="00262784"/>
    <w:rsid w:val="00264DE7"/>
    <w:rsid w:val="00265332"/>
    <w:rsid w:val="00267099"/>
    <w:rsid w:val="00267848"/>
    <w:rsid w:val="00267F07"/>
    <w:rsid w:val="002721AF"/>
    <w:rsid w:val="00273AF0"/>
    <w:rsid w:val="00274464"/>
    <w:rsid w:val="00274AB3"/>
    <w:rsid w:val="00275050"/>
    <w:rsid w:val="002758BA"/>
    <w:rsid w:val="00276675"/>
    <w:rsid w:val="0027696C"/>
    <w:rsid w:val="00277FE6"/>
    <w:rsid w:val="00280454"/>
    <w:rsid w:val="00281665"/>
    <w:rsid w:val="00281D7C"/>
    <w:rsid w:val="00281E63"/>
    <w:rsid w:val="00282888"/>
    <w:rsid w:val="00283595"/>
    <w:rsid w:val="00284470"/>
    <w:rsid w:val="002865D1"/>
    <w:rsid w:val="00291109"/>
    <w:rsid w:val="0029302E"/>
    <w:rsid w:val="00294AF5"/>
    <w:rsid w:val="00295E82"/>
    <w:rsid w:val="002964FB"/>
    <w:rsid w:val="002971A6"/>
    <w:rsid w:val="0029741A"/>
    <w:rsid w:val="00297B15"/>
    <w:rsid w:val="002A04D0"/>
    <w:rsid w:val="002A0854"/>
    <w:rsid w:val="002A240C"/>
    <w:rsid w:val="002A299B"/>
    <w:rsid w:val="002A2B22"/>
    <w:rsid w:val="002A34B2"/>
    <w:rsid w:val="002A366F"/>
    <w:rsid w:val="002A3C95"/>
    <w:rsid w:val="002A4101"/>
    <w:rsid w:val="002A513D"/>
    <w:rsid w:val="002A6396"/>
    <w:rsid w:val="002A6508"/>
    <w:rsid w:val="002A6C05"/>
    <w:rsid w:val="002A7410"/>
    <w:rsid w:val="002B17BF"/>
    <w:rsid w:val="002B18D7"/>
    <w:rsid w:val="002B34D8"/>
    <w:rsid w:val="002B4A16"/>
    <w:rsid w:val="002B6F82"/>
    <w:rsid w:val="002C0D91"/>
    <w:rsid w:val="002C10EF"/>
    <w:rsid w:val="002C1E44"/>
    <w:rsid w:val="002C55ED"/>
    <w:rsid w:val="002C6DDB"/>
    <w:rsid w:val="002D091B"/>
    <w:rsid w:val="002D2543"/>
    <w:rsid w:val="002D3562"/>
    <w:rsid w:val="002D450E"/>
    <w:rsid w:val="002D5FBE"/>
    <w:rsid w:val="002D6BC3"/>
    <w:rsid w:val="002D7540"/>
    <w:rsid w:val="002D79F8"/>
    <w:rsid w:val="002D7EA2"/>
    <w:rsid w:val="002E04AB"/>
    <w:rsid w:val="002E14AD"/>
    <w:rsid w:val="002E1734"/>
    <w:rsid w:val="002E175A"/>
    <w:rsid w:val="002E2BB4"/>
    <w:rsid w:val="002E2EFE"/>
    <w:rsid w:val="002E36B9"/>
    <w:rsid w:val="002E36DC"/>
    <w:rsid w:val="002E4C34"/>
    <w:rsid w:val="002E523C"/>
    <w:rsid w:val="002E5EA9"/>
    <w:rsid w:val="002F0C67"/>
    <w:rsid w:val="002F0EF7"/>
    <w:rsid w:val="002F2063"/>
    <w:rsid w:val="002F25F6"/>
    <w:rsid w:val="002F3983"/>
    <w:rsid w:val="002F4FD9"/>
    <w:rsid w:val="002F5D6F"/>
    <w:rsid w:val="00300029"/>
    <w:rsid w:val="003014A2"/>
    <w:rsid w:val="00302121"/>
    <w:rsid w:val="00302126"/>
    <w:rsid w:val="003025F3"/>
    <w:rsid w:val="00302BA1"/>
    <w:rsid w:val="00303368"/>
    <w:rsid w:val="003033DE"/>
    <w:rsid w:val="00303BC4"/>
    <w:rsid w:val="00303DF3"/>
    <w:rsid w:val="00306572"/>
    <w:rsid w:val="00310C8B"/>
    <w:rsid w:val="00311756"/>
    <w:rsid w:val="00313939"/>
    <w:rsid w:val="00314834"/>
    <w:rsid w:val="00314D39"/>
    <w:rsid w:val="00315073"/>
    <w:rsid w:val="003158B7"/>
    <w:rsid w:val="00315C4B"/>
    <w:rsid w:val="003163F3"/>
    <w:rsid w:val="00316EB1"/>
    <w:rsid w:val="0032045F"/>
    <w:rsid w:val="003205D4"/>
    <w:rsid w:val="00320679"/>
    <w:rsid w:val="00320AE8"/>
    <w:rsid w:val="0032140F"/>
    <w:rsid w:val="00322C2B"/>
    <w:rsid w:val="003243B7"/>
    <w:rsid w:val="00325080"/>
    <w:rsid w:val="00325BE7"/>
    <w:rsid w:val="00326593"/>
    <w:rsid w:val="00327869"/>
    <w:rsid w:val="0033096F"/>
    <w:rsid w:val="00332454"/>
    <w:rsid w:val="003343ED"/>
    <w:rsid w:val="00335E0C"/>
    <w:rsid w:val="00336107"/>
    <w:rsid w:val="00336449"/>
    <w:rsid w:val="0033660A"/>
    <w:rsid w:val="003370DC"/>
    <w:rsid w:val="00340B5A"/>
    <w:rsid w:val="00340FFF"/>
    <w:rsid w:val="00344315"/>
    <w:rsid w:val="0034495C"/>
    <w:rsid w:val="00345CD9"/>
    <w:rsid w:val="003464F5"/>
    <w:rsid w:val="00346B0C"/>
    <w:rsid w:val="00347FF2"/>
    <w:rsid w:val="00355745"/>
    <w:rsid w:val="0035636F"/>
    <w:rsid w:val="00356E54"/>
    <w:rsid w:val="0035769A"/>
    <w:rsid w:val="003611C5"/>
    <w:rsid w:val="003616F2"/>
    <w:rsid w:val="00363A55"/>
    <w:rsid w:val="00363E7F"/>
    <w:rsid w:val="00363F29"/>
    <w:rsid w:val="0036437D"/>
    <w:rsid w:val="00364512"/>
    <w:rsid w:val="003652FD"/>
    <w:rsid w:val="0036597B"/>
    <w:rsid w:val="0036665D"/>
    <w:rsid w:val="00367EFB"/>
    <w:rsid w:val="00370DFF"/>
    <w:rsid w:val="00372FD7"/>
    <w:rsid w:val="0037342B"/>
    <w:rsid w:val="00374D71"/>
    <w:rsid w:val="003754E9"/>
    <w:rsid w:val="00375C6E"/>
    <w:rsid w:val="00376154"/>
    <w:rsid w:val="003767FF"/>
    <w:rsid w:val="00376889"/>
    <w:rsid w:val="00377423"/>
    <w:rsid w:val="00381201"/>
    <w:rsid w:val="00384550"/>
    <w:rsid w:val="0038513C"/>
    <w:rsid w:val="003878BC"/>
    <w:rsid w:val="003878BF"/>
    <w:rsid w:val="003879DC"/>
    <w:rsid w:val="00391203"/>
    <w:rsid w:val="003918B8"/>
    <w:rsid w:val="00392771"/>
    <w:rsid w:val="00393151"/>
    <w:rsid w:val="003933A9"/>
    <w:rsid w:val="00393A48"/>
    <w:rsid w:val="00393D62"/>
    <w:rsid w:val="00393E66"/>
    <w:rsid w:val="00394603"/>
    <w:rsid w:val="0039465F"/>
    <w:rsid w:val="003952A8"/>
    <w:rsid w:val="003955F4"/>
    <w:rsid w:val="003961D7"/>
    <w:rsid w:val="003962FF"/>
    <w:rsid w:val="00396A53"/>
    <w:rsid w:val="00397039"/>
    <w:rsid w:val="0039705B"/>
    <w:rsid w:val="0039792B"/>
    <w:rsid w:val="003A1095"/>
    <w:rsid w:val="003A10C7"/>
    <w:rsid w:val="003A2923"/>
    <w:rsid w:val="003A2FD1"/>
    <w:rsid w:val="003A3626"/>
    <w:rsid w:val="003A3951"/>
    <w:rsid w:val="003A3EA2"/>
    <w:rsid w:val="003A6368"/>
    <w:rsid w:val="003A65DA"/>
    <w:rsid w:val="003B0CB1"/>
    <w:rsid w:val="003B2320"/>
    <w:rsid w:val="003B4DBF"/>
    <w:rsid w:val="003B5431"/>
    <w:rsid w:val="003C025D"/>
    <w:rsid w:val="003C17CE"/>
    <w:rsid w:val="003C1D17"/>
    <w:rsid w:val="003C1FF4"/>
    <w:rsid w:val="003C242D"/>
    <w:rsid w:val="003C3BE4"/>
    <w:rsid w:val="003C43AC"/>
    <w:rsid w:val="003C4C0E"/>
    <w:rsid w:val="003C6737"/>
    <w:rsid w:val="003C73D7"/>
    <w:rsid w:val="003C7E0F"/>
    <w:rsid w:val="003C7E1A"/>
    <w:rsid w:val="003D0FAC"/>
    <w:rsid w:val="003D1922"/>
    <w:rsid w:val="003D22E3"/>
    <w:rsid w:val="003D36B7"/>
    <w:rsid w:val="003D3AC7"/>
    <w:rsid w:val="003D3F13"/>
    <w:rsid w:val="003D67E5"/>
    <w:rsid w:val="003E1A50"/>
    <w:rsid w:val="003E2080"/>
    <w:rsid w:val="003E369A"/>
    <w:rsid w:val="003E3803"/>
    <w:rsid w:val="003E616D"/>
    <w:rsid w:val="003E62C8"/>
    <w:rsid w:val="003F0A0E"/>
    <w:rsid w:val="003F1298"/>
    <w:rsid w:val="003F133F"/>
    <w:rsid w:val="003F13A2"/>
    <w:rsid w:val="003F13F8"/>
    <w:rsid w:val="003F140F"/>
    <w:rsid w:val="003F1A68"/>
    <w:rsid w:val="003F2157"/>
    <w:rsid w:val="003F277F"/>
    <w:rsid w:val="003F35BF"/>
    <w:rsid w:val="003F3734"/>
    <w:rsid w:val="003F43B1"/>
    <w:rsid w:val="003F4FBB"/>
    <w:rsid w:val="003F59DA"/>
    <w:rsid w:val="00400ADD"/>
    <w:rsid w:val="0040259E"/>
    <w:rsid w:val="00402A56"/>
    <w:rsid w:val="00402F9A"/>
    <w:rsid w:val="0040304D"/>
    <w:rsid w:val="004030BF"/>
    <w:rsid w:val="004079C5"/>
    <w:rsid w:val="00410D87"/>
    <w:rsid w:val="0041110D"/>
    <w:rsid w:val="00412356"/>
    <w:rsid w:val="004128F7"/>
    <w:rsid w:val="00413D5E"/>
    <w:rsid w:val="00413E2E"/>
    <w:rsid w:val="00413E31"/>
    <w:rsid w:val="0041442D"/>
    <w:rsid w:val="00415C85"/>
    <w:rsid w:val="00416643"/>
    <w:rsid w:val="00423008"/>
    <w:rsid w:val="00424C7A"/>
    <w:rsid w:val="00424CD4"/>
    <w:rsid w:val="00425F41"/>
    <w:rsid w:val="00426ED7"/>
    <w:rsid w:val="00427951"/>
    <w:rsid w:val="00430D5F"/>
    <w:rsid w:val="00431E67"/>
    <w:rsid w:val="004333CE"/>
    <w:rsid w:val="00433CAF"/>
    <w:rsid w:val="00434056"/>
    <w:rsid w:val="00434D4B"/>
    <w:rsid w:val="00435916"/>
    <w:rsid w:val="00436035"/>
    <w:rsid w:val="00436334"/>
    <w:rsid w:val="004365E3"/>
    <w:rsid w:val="00436C83"/>
    <w:rsid w:val="004406BC"/>
    <w:rsid w:val="00440796"/>
    <w:rsid w:val="00440FA1"/>
    <w:rsid w:val="00441828"/>
    <w:rsid w:val="00442368"/>
    <w:rsid w:val="00442FCD"/>
    <w:rsid w:val="0044378D"/>
    <w:rsid w:val="00443B4E"/>
    <w:rsid w:val="00443EBC"/>
    <w:rsid w:val="00444D06"/>
    <w:rsid w:val="00445A6E"/>
    <w:rsid w:val="00446218"/>
    <w:rsid w:val="00446A2D"/>
    <w:rsid w:val="004477FF"/>
    <w:rsid w:val="004500DF"/>
    <w:rsid w:val="004501AD"/>
    <w:rsid w:val="00450E7E"/>
    <w:rsid w:val="00451141"/>
    <w:rsid w:val="0045231E"/>
    <w:rsid w:val="00452CE6"/>
    <w:rsid w:val="0045367F"/>
    <w:rsid w:val="00454882"/>
    <w:rsid w:val="00454A4E"/>
    <w:rsid w:val="00454CC1"/>
    <w:rsid w:val="00455170"/>
    <w:rsid w:val="00455E5C"/>
    <w:rsid w:val="004563E8"/>
    <w:rsid w:val="00456911"/>
    <w:rsid w:val="00457917"/>
    <w:rsid w:val="00460081"/>
    <w:rsid w:val="00460565"/>
    <w:rsid w:val="00461FDD"/>
    <w:rsid w:val="00462A6F"/>
    <w:rsid w:val="00463698"/>
    <w:rsid w:val="0046422E"/>
    <w:rsid w:val="00464252"/>
    <w:rsid w:val="0046467A"/>
    <w:rsid w:val="004646B4"/>
    <w:rsid w:val="004647FC"/>
    <w:rsid w:val="00464BE2"/>
    <w:rsid w:val="00465286"/>
    <w:rsid w:val="00467EDC"/>
    <w:rsid w:val="00471D94"/>
    <w:rsid w:val="00472806"/>
    <w:rsid w:val="0047386E"/>
    <w:rsid w:val="00474EE0"/>
    <w:rsid w:val="004756E9"/>
    <w:rsid w:val="00476892"/>
    <w:rsid w:val="00476B80"/>
    <w:rsid w:val="00480704"/>
    <w:rsid w:val="0048178B"/>
    <w:rsid w:val="00484307"/>
    <w:rsid w:val="00484EB7"/>
    <w:rsid w:val="00485E3B"/>
    <w:rsid w:val="004862E6"/>
    <w:rsid w:val="00486C98"/>
    <w:rsid w:val="0048775C"/>
    <w:rsid w:val="00490388"/>
    <w:rsid w:val="00490746"/>
    <w:rsid w:val="00491D6C"/>
    <w:rsid w:val="0049248B"/>
    <w:rsid w:val="00492884"/>
    <w:rsid w:val="00493504"/>
    <w:rsid w:val="004939F1"/>
    <w:rsid w:val="00493D82"/>
    <w:rsid w:val="00493EA5"/>
    <w:rsid w:val="00494B2C"/>
    <w:rsid w:val="0049567B"/>
    <w:rsid w:val="00496F30"/>
    <w:rsid w:val="00497CAF"/>
    <w:rsid w:val="004A0979"/>
    <w:rsid w:val="004A1B5A"/>
    <w:rsid w:val="004A1CCE"/>
    <w:rsid w:val="004A1F9A"/>
    <w:rsid w:val="004A2D8B"/>
    <w:rsid w:val="004A2E61"/>
    <w:rsid w:val="004A304D"/>
    <w:rsid w:val="004A38E9"/>
    <w:rsid w:val="004A506A"/>
    <w:rsid w:val="004A6325"/>
    <w:rsid w:val="004A6C31"/>
    <w:rsid w:val="004A7150"/>
    <w:rsid w:val="004A7F3E"/>
    <w:rsid w:val="004B1F8E"/>
    <w:rsid w:val="004B2E5D"/>
    <w:rsid w:val="004B2F08"/>
    <w:rsid w:val="004B3EB5"/>
    <w:rsid w:val="004B65E0"/>
    <w:rsid w:val="004B6732"/>
    <w:rsid w:val="004C0504"/>
    <w:rsid w:val="004C092C"/>
    <w:rsid w:val="004C0953"/>
    <w:rsid w:val="004C0EE2"/>
    <w:rsid w:val="004C12F4"/>
    <w:rsid w:val="004C1477"/>
    <w:rsid w:val="004C2402"/>
    <w:rsid w:val="004C25FD"/>
    <w:rsid w:val="004C68E3"/>
    <w:rsid w:val="004C7618"/>
    <w:rsid w:val="004D0827"/>
    <w:rsid w:val="004D0B38"/>
    <w:rsid w:val="004D1705"/>
    <w:rsid w:val="004D17C4"/>
    <w:rsid w:val="004D4476"/>
    <w:rsid w:val="004D5131"/>
    <w:rsid w:val="004D6007"/>
    <w:rsid w:val="004D65D7"/>
    <w:rsid w:val="004E0A24"/>
    <w:rsid w:val="004E10BB"/>
    <w:rsid w:val="004E20DA"/>
    <w:rsid w:val="004E2617"/>
    <w:rsid w:val="004E3DE7"/>
    <w:rsid w:val="004E4685"/>
    <w:rsid w:val="004E673E"/>
    <w:rsid w:val="004E6C61"/>
    <w:rsid w:val="004E71E4"/>
    <w:rsid w:val="004E7BC0"/>
    <w:rsid w:val="004F07C7"/>
    <w:rsid w:val="004F0D9A"/>
    <w:rsid w:val="004F13E0"/>
    <w:rsid w:val="004F2526"/>
    <w:rsid w:val="004F25FE"/>
    <w:rsid w:val="004F3BCA"/>
    <w:rsid w:val="004F3C72"/>
    <w:rsid w:val="004F4C31"/>
    <w:rsid w:val="004F530E"/>
    <w:rsid w:val="004F58C7"/>
    <w:rsid w:val="004F58DE"/>
    <w:rsid w:val="004F603C"/>
    <w:rsid w:val="004F611C"/>
    <w:rsid w:val="004F6E6B"/>
    <w:rsid w:val="004F7198"/>
    <w:rsid w:val="004F7900"/>
    <w:rsid w:val="00500CF2"/>
    <w:rsid w:val="00500FC0"/>
    <w:rsid w:val="00501735"/>
    <w:rsid w:val="00501A4D"/>
    <w:rsid w:val="00501C2C"/>
    <w:rsid w:val="005027F7"/>
    <w:rsid w:val="005028F0"/>
    <w:rsid w:val="00502E01"/>
    <w:rsid w:val="005039F2"/>
    <w:rsid w:val="00504186"/>
    <w:rsid w:val="005044E4"/>
    <w:rsid w:val="005053C3"/>
    <w:rsid w:val="00505F5A"/>
    <w:rsid w:val="0050603E"/>
    <w:rsid w:val="00506F34"/>
    <w:rsid w:val="0050760C"/>
    <w:rsid w:val="00507BCD"/>
    <w:rsid w:val="00511ACC"/>
    <w:rsid w:val="00511EAC"/>
    <w:rsid w:val="0051374B"/>
    <w:rsid w:val="00513F73"/>
    <w:rsid w:val="0051561C"/>
    <w:rsid w:val="00517728"/>
    <w:rsid w:val="005178FC"/>
    <w:rsid w:val="005203BE"/>
    <w:rsid w:val="005231FC"/>
    <w:rsid w:val="005236B9"/>
    <w:rsid w:val="00523E6B"/>
    <w:rsid w:val="005307B0"/>
    <w:rsid w:val="00530830"/>
    <w:rsid w:val="00530EB5"/>
    <w:rsid w:val="005312BD"/>
    <w:rsid w:val="00531798"/>
    <w:rsid w:val="00532B66"/>
    <w:rsid w:val="00533695"/>
    <w:rsid w:val="00534598"/>
    <w:rsid w:val="00534937"/>
    <w:rsid w:val="00534FCF"/>
    <w:rsid w:val="0053573B"/>
    <w:rsid w:val="00535BBC"/>
    <w:rsid w:val="00537BF0"/>
    <w:rsid w:val="00540E6C"/>
    <w:rsid w:val="005418DB"/>
    <w:rsid w:val="00541907"/>
    <w:rsid w:val="005443A9"/>
    <w:rsid w:val="00544742"/>
    <w:rsid w:val="00544BF7"/>
    <w:rsid w:val="005504D6"/>
    <w:rsid w:val="005511E3"/>
    <w:rsid w:val="005512D5"/>
    <w:rsid w:val="00551443"/>
    <w:rsid w:val="00551901"/>
    <w:rsid w:val="00551CF9"/>
    <w:rsid w:val="00552A2A"/>
    <w:rsid w:val="00552B87"/>
    <w:rsid w:val="005540BA"/>
    <w:rsid w:val="00554748"/>
    <w:rsid w:val="00556C38"/>
    <w:rsid w:val="0055718A"/>
    <w:rsid w:val="00560997"/>
    <w:rsid w:val="00562209"/>
    <w:rsid w:val="005630A3"/>
    <w:rsid w:val="00564769"/>
    <w:rsid w:val="005649EB"/>
    <w:rsid w:val="00564D92"/>
    <w:rsid w:val="00566B26"/>
    <w:rsid w:val="00567366"/>
    <w:rsid w:val="0056755E"/>
    <w:rsid w:val="0056793C"/>
    <w:rsid w:val="00570E61"/>
    <w:rsid w:val="00573E44"/>
    <w:rsid w:val="00574C6D"/>
    <w:rsid w:val="00577266"/>
    <w:rsid w:val="00577BC1"/>
    <w:rsid w:val="0058054F"/>
    <w:rsid w:val="005809E7"/>
    <w:rsid w:val="00580D1F"/>
    <w:rsid w:val="00582472"/>
    <w:rsid w:val="005826C5"/>
    <w:rsid w:val="0058353B"/>
    <w:rsid w:val="0058396C"/>
    <w:rsid w:val="0058431D"/>
    <w:rsid w:val="0058447B"/>
    <w:rsid w:val="005847B7"/>
    <w:rsid w:val="00585470"/>
    <w:rsid w:val="00585486"/>
    <w:rsid w:val="00590010"/>
    <w:rsid w:val="005903D4"/>
    <w:rsid w:val="0059279E"/>
    <w:rsid w:val="00593E19"/>
    <w:rsid w:val="005956EB"/>
    <w:rsid w:val="00595EA4"/>
    <w:rsid w:val="00596300"/>
    <w:rsid w:val="005969BD"/>
    <w:rsid w:val="00596BE3"/>
    <w:rsid w:val="00596D4A"/>
    <w:rsid w:val="00596DE6"/>
    <w:rsid w:val="005970B1"/>
    <w:rsid w:val="005A0942"/>
    <w:rsid w:val="005A1DF2"/>
    <w:rsid w:val="005A22AC"/>
    <w:rsid w:val="005A28A2"/>
    <w:rsid w:val="005A3276"/>
    <w:rsid w:val="005A5F25"/>
    <w:rsid w:val="005A715F"/>
    <w:rsid w:val="005A72DB"/>
    <w:rsid w:val="005B300D"/>
    <w:rsid w:val="005B3149"/>
    <w:rsid w:val="005B4346"/>
    <w:rsid w:val="005B671B"/>
    <w:rsid w:val="005B6795"/>
    <w:rsid w:val="005C0086"/>
    <w:rsid w:val="005C1C1C"/>
    <w:rsid w:val="005C4ACD"/>
    <w:rsid w:val="005C5489"/>
    <w:rsid w:val="005C662B"/>
    <w:rsid w:val="005C6F66"/>
    <w:rsid w:val="005C7946"/>
    <w:rsid w:val="005D031B"/>
    <w:rsid w:val="005D0CDE"/>
    <w:rsid w:val="005D115E"/>
    <w:rsid w:val="005D17D5"/>
    <w:rsid w:val="005D1EBF"/>
    <w:rsid w:val="005D3960"/>
    <w:rsid w:val="005D49C0"/>
    <w:rsid w:val="005D58C0"/>
    <w:rsid w:val="005D77CA"/>
    <w:rsid w:val="005E046E"/>
    <w:rsid w:val="005E2CA5"/>
    <w:rsid w:val="005E33F1"/>
    <w:rsid w:val="005E3719"/>
    <w:rsid w:val="005E47A0"/>
    <w:rsid w:val="005E5DEE"/>
    <w:rsid w:val="005E5F26"/>
    <w:rsid w:val="005E626E"/>
    <w:rsid w:val="005E7519"/>
    <w:rsid w:val="005E7737"/>
    <w:rsid w:val="005F032E"/>
    <w:rsid w:val="005F0885"/>
    <w:rsid w:val="005F1C53"/>
    <w:rsid w:val="005F1E1B"/>
    <w:rsid w:val="005F2AB5"/>
    <w:rsid w:val="005F2E22"/>
    <w:rsid w:val="005F6527"/>
    <w:rsid w:val="005F6886"/>
    <w:rsid w:val="005F7103"/>
    <w:rsid w:val="006013C1"/>
    <w:rsid w:val="00602394"/>
    <w:rsid w:val="006044F3"/>
    <w:rsid w:val="0060456A"/>
    <w:rsid w:val="006051C3"/>
    <w:rsid w:val="00607990"/>
    <w:rsid w:val="0061056C"/>
    <w:rsid w:val="00610902"/>
    <w:rsid w:val="00611188"/>
    <w:rsid w:val="00611B88"/>
    <w:rsid w:val="00612201"/>
    <w:rsid w:val="006123AE"/>
    <w:rsid w:val="00612A23"/>
    <w:rsid w:val="00613857"/>
    <w:rsid w:val="006142A0"/>
    <w:rsid w:val="00616FE5"/>
    <w:rsid w:val="00620294"/>
    <w:rsid w:val="00620CED"/>
    <w:rsid w:val="00621569"/>
    <w:rsid w:val="00621754"/>
    <w:rsid w:val="00621C60"/>
    <w:rsid w:val="00622CBB"/>
    <w:rsid w:val="006230F5"/>
    <w:rsid w:val="00623EBF"/>
    <w:rsid w:val="00625A41"/>
    <w:rsid w:val="006268BB"/>
    <w:rsid w:val="006279A2"/>
    <w:rsid w:val="00627A2D"/>
    <w:rsid w:val="006301DE"/>
    <w:rsid w:val="00630365"/>
    <w:rsid w:val="00630F52"/>
    <w:rsid w:val="00631125"/>
    <w:rsid w:val="00631234"/>
    <w:rsid w:val="006315B5"/>
    <w:rsid w:val="00632A4C"/>
    <w:rsid w:val="00633DFD"/>
    <w:rsid w:val="00633E50"/>
    <w:rsid w:val="006350A5"/>
    <w:rsid w:val="006369FF"/>
    <w:rsid w:val="00637052"/>
    <w:rsid w:val="00637B2C"/>
    <w:rsid w:val="00637D5F"/>
    <w:rsid w:val="00640233"/>
    <w:rsid w:val="0064466B"/>
    <w:rsid w:val="006447C8"/>
    <w:rsid w:val="006447ED"/>
    <w:rsid w:val="00644ACA"/>
    <w:rsid w:val="0064522F"/>
    <w:rsid w:val="00645FB9"/>
    <w:rsid w:val="0064788E"/>
    <w:rsid w:val="00647FA3"/>
    <w:rsid w:val="00647FD7"/>
    <w:rsid w:val="00650933"/>
    <w:rsid w:val="00651516"/>
    <w:rsid w:val="00651886"/>
    <w:rsid w:val="00651BCA"/>
    <w:rsid w:val="00651E33"/>
    <w:rsid w:val="00652923"/>
    <w:rsid w:val="006530DB"/>
    <w:rsid w:val="006534D2"/>
    <w:rsid w:val="00653D14"/>
    <w:rsid w:val="00654100"/>
    <w:rsid w:val="00654FAB"/>
    <w:rsid w:val="00661BC8"/>
    <w:rsid w:val="00662688"/>
    <w:rsid w:val="00663B9D"/>
    <w:rsid w:val="006644B7"/>
    <w:rsid w:val="006646AF"/>
    <w:rsid w:val="006654F1"/>
    <w:rsid w:val="00665BE3"/>
    <w:rsid w:val="006672A9"/>
    <w:rsid w:val="00667760"/>
    <w:rsid w:val="006701F1"/>
    <w:rsid w:val="0067062D"/>
    <w:rsid w:val="00670EA4"/>
    <w:rsid w:val="006718E5"/>
    <w:rsid w:val="006720E2"/>
    <w:rsid w:val="00672353"/>
    <w:rsid w:val="00672977"/>
    <w:rsid w:val="00672DEC"/>
    <w:rsid w:val="00673688"/>
    <w:rsid w:val="00674C69"/>
    <w:rsid w:val="00675394"/>
    <w:rsid w:val="006755F3"/>
    <w:rsid w:val="00675FB2"/>
    <w:rsid w:val="006775AF"/>
    <w:rsid w:val="00677696"/>
    <w:rsid w:val="0068033E"/>
    <w:rsid w:val="006831FB"/>
    <w:rsid w:val="00685316"/>
    <w:rsid w:val="006853D3"/>
    <w:rsid w:val="006853DC"/>
    <w:rsid w:val="0068758C"/>
    <w:rsid w:val="006878A7"/>
    <w:rsid w:val="00690443"/>
    <w:rsid w:val="0069062C"/>
    <w:rsid w:val="00690C11"/>
    <w:rsid w:val="00690CED"/>
    <w:rsid w:val="0069150E"/>
    <w:rsid w:val="00693C6E"/>
    <w:rsid w:val="00694C90"/>
    <w:rsid w:val="0069541A"/>
    <w:rsid w:val="00696336"/>
    <w:rsid w:val="0069710C"/>
    <w:rsid w:val="006A034A"/>
    <w:rsid w:val="006A1BA1"/>
    <w:rsid w:val="006A1C95"/>
    <w:rsid w:val="006A3425"/>
    <w:rsid w:val="006A7500"/>
    <w:rsid w:val="006B08D3"/>
    <w:rsid w:val="006B10D1"/>
    <w:rsid w:val="006B2B71"/>
    <w:rsid w:val="006B3B40"/>
    <w:rsid w:val="006B4F3D"/>
    <w:rsid w:val="006B5ABF"/>
    <w:rsid w:val="006B741F"/>
    <w:rsid w:val="006B7CAE"/>
    <w:rsid w:val="006C0266"/>
    <w:rsid w:val="006C07EE"/>
    <w:rsid w:val="006C12CD"/>
    <w:rsid w:val="006C1C7D"/>
    <w:rsid w:val="006C221B"/>
    <w:rsid w:val="006C259D"/>
    <w:rsid w:val="006C2A69"/>
    <w:rsid w:val="006C4A0C"/>
    <w:rsid w:val="006C4A32"/>
    <w:rsid w:val="006C531A"/>
    <w:rsid w:val="006C6609"/>
    <w:rsid w:val="006C6B23"/>
    <w:rsid w:val="006C72B7"/>
    <w:rsid w:val="006C75D3"/>
    <w:rsid w:val="006C7F94"/>
    <w:rsid w:val="006D0B5C"/>
    <w:rsid w:val="006D374F"/>
    <w:rsid w:val="006D410C"/>
    <w:rsid w:val="006D4AAD"/>
    <w:rsid w:val="006D6285"/>
    <w:rsid w:val="006D6538"/>
    <w:rsid w:val="006E047D"/>
    <w:rsid w:val="006E08F4"/>
    <w:rsid w:val="006E0C5B"/>
    <w:rsid w:val="006E0F92"/>
    <w:rsid w:val="006E1282"/>
    <w:rsid w:val="006E237F"/>
    <w:rsid w:val="006E271E"/>
    <w:rsid w:val="006E5779"/>
    <w:rsid w:val="006E606C"/>
    <w:rsid w:val="006E6E37"/>
    <w:rsid w:val="006E753E"/>
    <w:rsid w:val="006F0920"/>
    <w:rsid w:val="006F092E"/>
    <w:rsid w:val="006F100A"/>
    <w:rsid w:val="006F1114"/>
    <w:rsid w:val="006F216E"/>
    <w:rsid w:val="006F21AF"/>
    <w:rsid w:val="006F23C8"/>
    <w:rsid w:val="006F4BD2"/>
    <w:rsid w:val="006F5C4E"/>
    <w:rsid w:val="006F5F52"/>
    <w:rsid w:val="006F6AE1"/>
    <w:rsid w:val="006F71DD"/>
    <w:rsid w:val="00704B1C"/>
    <w:rsid w:val="007057A6"/>
    <w:rsid w:val="00705D42"/>
    <w:rsid w:val="00706780"/>
    <w:rsid w:val="007104F6"/>
    <w:rsid w:val="00710A14"/>
    <w:rsid w:val="00710A66"/>
    <w:rsid w:val="007118ED"/>
    <w:rsid w:val="00711A75"/>
    <w:rsid w:val="007128E6"/>
    <w:rsid w:val="00712C2F"/>
    <w:rsid w:val="00717D6B"/>
    <w:rsid w:val="00720699"/>
    <w:rsid w:val="0072089D"/>
    <w:rsid w:val="00720B41"/>
    <w:rsid w:val="00720CBA"/>
    <w:rsid w:val="00720F47"/>
    <w:rsid w:val="00721624"/>
    <w:rsid w:val="00721DC5"/>
    <w:rsid w:val="007234D0"/>
    <w:rsid w:val="007243AB"/>
    <w:rsid w:val="00724A24"/>
    <w:rsid w:val="00724AB9"/>
    <w:rsid w:val="00724B2D"/>
    <w:rsid w:val="00725BC9"/>
    <w:rsid w:val="00726244"/>
    <w:rsid w:val="007264C8"/>
    <w:rsid w:val="007269CA"/>
    <w:rsid w:val="00726C77"/>
    <w:rsid w:val="00726D5F"/>
    <w:rsid w:val="00727E22"/>
    <w:rsid w:val="0073073F"/>
    <w:rsid w:val="00731D1E"/>
    <w:rsid w:val="007322D0"/>
    <w:rsid w:val="00732BE3"/>
    <w:rsid w:val="00733386"/>
    <w:rsid w:val="00733E06"/>
    <w:rsid w:val="00733EB5"/>
    <w:rsid w:val="00735285"/>
    <w:rsid w:val="00735C89"/>
    <w:rsid w:val="007369A5"/>
    <w:rsid w:val="007369B7"/>
    <w:rsid w:val="00736F39"/>
    <w:rsid w:val="0074017D"/>
    <w:rsid w:val="00740EED"/>
    <w:rsid w:val="007419AC"/>
    <w:rsid w:val="0074255C"/>
    <w:rsid w:val="00742F68"/>
    <w:rsid w:val="0074404E"/>
    <w:rsid w:val="007440EE"/>
    <w:rsid w:val="007450BF"/>
    <w:rsid w:val="0074549F"/>
    <w:rsid w:val="007457C3"/>
    <w:rsid w:val="007459DF"/>
    <w:rsid w:val="00746F42"/>
    <w:rsid w:val="0074716A"/>
    <w:rsid w:val="007475B6"/>
    <w:rsid w:val="00750A01"/>
    <w:rsid w:val="00750E13"/>
    <w:rsid w:val="00754175"/>
    <w:rsid w:val="0075508E"/>
    <w:rsid w:val="007579FA"/>
    <w:rsid w:val="00760B23"/>
    <w:rsid w:val="0076128A"/>
    <w:rsid w:val="007616FD"/>
    <w:rsid w:val="00762305"/>
    <w:rsid w:val="007636FA"/>
    <w:rsid w:val="007638D9"/>
    <w:rsid w:val="00764677"/>
    <w:rsid w:val="007665EA"/>
    <w:rsid w:val="00766834"/>
    <w:rsid w:val="007673ED"/>
    <w:rsid w:val="0076771B"/>
    <w:rsid w:val="00767A01"/>
    <w:rsid w:val="00770097"/>
    <w:rsid w:val="00770A56"/>
    <w:rsid w:val="00770EF6"/>
    <w:rsid w:val="00772B08"/>
    <w:rsid w:val="00773FC3"/>
    <w:rsid w:val="00774F4F"/>
    <w:rsid w:val="00780257"/>
    <w:rsid w:val="00780336"/>
    <w:rsid w:val="00782A19"/>
    <w:rsid w:val="00782BE1"/>
    <w:rsid w:val="00784B03"/>
    <w:rsid w:val="007857CD"/>
    <w:rsid w:val="00785924"/>
    <w:rsid w:val="00786547"/>
    <w:rsid w:val="007872D4"/>
    <w:rsid w:val="00787870"/>
    <w:rsid w:val="00787CF3"/>
    <w:rsid w:val="00787F62"/>
    <w:rsid w:val="00790C4D"/>
    <w:rsid w:val="00791432"/>
    <w:rsid w:val="00791569"/>
    <w:rsid w:val="00792043"/>
    <w:rsid w:val="007936CA"/>
    <w:rsid w:val="00793E8B"/>
    <w:rsid w:val="00795173"/>
    <w:rsid w:val="0079586D"/>
    <w:rsid w:val="00795F95"/>
    <w:rsid w:val="00796577"/>
    <w:rsid w:val="007A0642"/>
    <w:rsid w:val="007A0811"/>
    <w:rsid w:val="007A150D"/>
    <w:rsid w:val="007A1689"/>
    <w:rsid w:val="007A17F6"/>
    <w:rsid w:val="007A1E30"/>
    <w:rsid w:val="007A2E3D"/>
    <w:rsid w:val="007A737E"/>
    <w:rsid w:val="007A7663"/>
    <w:rsid w:val="007A7F21"/>
    <w:rsid w:val="007B01DE"/>
    <w:rsid w:val="007B0EB6"/>
    <w:rsid w:val="007B16DA"/>
    <w:rsid w:val="007B272E"/>
    <w:rsid w:val="007B3FFC"/>
    <w:rsid w:val="007B7C61"/>
    <w:rsid w:val="007C052F"/>
    <w:rsid w:val="007C090D"/>
    <w:rsid w:val="007C094F"/>
    <w:rsid w:val="007C0B65"/>
    <w:rsid w:val="007C0D21"/>
    <w:rsid w:val="007C0DE3"/>
    <w:rsid w:val="007C136C"/>
    <w:rsid w:val="007C22A7"/>
    <w:rsid w:val="007C2BD3"/>
    <w:rsid w:val="007C342D"/>
    <w:rsid w:val="007C389A"/>
    <w:rsid w:val="007C4757"/>
    <w:rsid w:val="007C4D04"/>
    <w:rsid w:val="007C5159"/>
    <w:rsid w:val="007C6A9F"/>
    <w:rsid w:val="007C7779"/>
    <w:rsid w:val="007C78D4"/>
    <w:rsid w:val="007D0AD7"/>
    <w:rsid w:val="007D0CFB"/>
    <w:rsid w:val="007D117D"/>
    <w:rsid w:val="007D684E"/>
    <w:rsid w:val="007E0613"/>
    <w:rsid w:val="007E3E08"/>
    <w:rsid w:val="007E4AAD"/>
    <w:rsid w:val="007E5B9C"/>
    <w:rsid w:val="007E5D01"/>
    <w:rsid w:val="007E6C39"/>
    <w:rsid w:val="007E771E"/>
    <w:rsid w:val="007E77F1"/>
    <w:rsid w:val="007E7B97"/>
    <w:rsid w:val="007F5C28"/>
    <w:rsid w:val="007F5C5B"/>
    <w:rsid w:val="007F616E"/>
    <w:rsid w:val="00800568"/>
    <w:rsid w:val="00801F76"/>
    <w:rsid w:val="00802D0D"/>
    <w:rsid w:val="00803995"/>
    <w:rsid w:val="00804302"/>
    <w:rsid w:val="00805C3D"/>
    <w:rsid w:val="00805D8C"/>
    <w:rsid w:val="00807E03"/>
    <w:rsid w:val="00810458"/>
    <w:rsid w:val="008130C2"/>
    <w:rsid w:val="00813E10"/>
    <w:rsid w:val="00813F43"/>
    <w:rsid w:val="0081544C"/>
    <w:rsid w:val="00815512"/>
    <w:rsid w:val="00817409"/>
    <w:rsid w:val="0082012E"/>
    <w:rsid w:val="008228FF"/>
    <w:rsid w:val="00822F97"/>
    <w:rsid w:val="0082380F"/>
    <w:rsid w:val="0082386F"/>
    <w:rsid w:val="00823FE0"/>
    <w:rsid w:val="0082438C"/>
    <w:rsid w:val="008246DC"/>
    <w:rsid w:val="00824CBB"/>
    <w:rsid w:val="00826AB1"/>
    <w:rsid w:val="00830AAD"/>
    <w:rsid w:val="00830F2F"/>
    <w:rsid w:val="008325DD"/>
    <w:rsid w:val="00835019"/>
    <w:rsid w:val="00835719"/>
    <w:rsid w:val="00836E3D"/>
    <w:rsid w:val="00840A44"/>
    <w:rsid w:val="00840C7C"/>
    <w:rsid w:val="00842407"/>
    <w:rsid w:val="00842637"/>
    <w:rsid w:val="0084290B"/>
    <w:rsid w:val="00842B54"/>
    <w:rsid w:val="00842BF3"/>
    <w:rsid w:val="008430E9"/>
    <w:rsid w:val="00843200"/>
    <w:rsid w:val="00843239"/>
    <w:rsid w:val="00843761"/>
    <w:rsid w:val="00843AEC"/>
    <w:rsid w:val="00843D86"/>
    <w:rsid w:val="00845844"/>
    <w:rsid w:val="008461BA"/>
    <w:rsid w:val="008505CA"/>
    <w:rsid w:val="00850CAC"/>
    <w:rsid w:val="008522A8"/>
    <w:rsid w:val="00854243"/>
    <w:rsid w:val="008554AE"/>
    <w:rsid w:val="00855746"/>
    <w:rsid w:val="00855DCD"/>
    <w:rsid w:val="00855E9A"/>
    <w:rsid w:val="008563A1"/>
    <w:rsid w:val="00856C1C"/>
    <w:rsid w:val="00857BFD"/>
    <w:rsid w:val="008632D4"/>
    <w:rsid w:val="00863530"/>
    <w:rsid w:val="00864791"/>
    <w:rsid w:val="00865194"/>
    <w:rsid w:val="00866039"/>
    <w:rsid w:val="00866762"/>
    <w:rsid w:val="0086680C"/>
    <w:rsid w:val="008672E7"/>
    <w:rsid w:val="008700AB"/>
    <w:rsid w:val="008708DB"/>
    <w:rsid w:val="00871861"/>
    <w:rsid w:val="008734C0"/>
    <w:rsid w:val="00874140"/>
    <w:rsid w:val="008745DD"/>
    <w:rsid w:val="008750E3"/>
    <w:rsid w:val="00876EC3"/>
    <w:rsid w:val="00877C6D"/>
    <w:rsid w:val="008802E2"/>
    <w:rsid w:val="00880F63"/>
    <w:rsid w:val="00882E55"/>
    <w:rsid w:val="00882FA1"/>
    <w:rsid w:val="008839DA"/>
    <w:rsid w:val="00883C0D"/>
    <w:rsid w:val="00886D15"/>
    <w:rsid w:val="00887661"/>
    <w:rsid w:val="008877BE"/>
    <w:rsid w:val="008900AE"/>
    <w:rsid w:val="0089045E"/>
    <w:rsid w:val="008908F0"/>
    <w:rsid w:val="00890EC5"/>
    <w:rsid w:val="008938E8"/>
    <w:rsid w:val="00893DE7"/>
    <w:rsid w:val="00894100"/>
    <w:rsid w:val="0089433E"/>
    <w:rsid w:val="00894CD9"/>
    <w:rsid w:val="00894EDA"/>
    <w:rsid w:val="00895309"/>
    <w:rsid w:val="008A20CD"/>
    <w:rsid w:val="008A4104"/>
    <w:rsid w:val="008A5691"/>
    <w:rsid w:val="008A627F"/>
    <w:rsid w:val="008A699F"/>
    <w:rsid w:val="008A69FE"/>
    <w:rsid w:val="008A6C6B"/>
    <w:rsid w:val="008A6F89"/>
    <w:rsid w:val="008B02CA"/>
    <w:rsid w:val="008B0354"/>
    <w:rsid w:val="008B109F"/>
    <w:rsid w:val="008B13BE"/>
    <w:rsid w:val="008B4BE9"/>
    <w:rsid w:val="008B6C49"/>
    <w:rsid w:val="008C02E2"/>
    <w:rsid w:val="008C084B"/>
    <w:rsid w:val="008C0E4C"/>
    <w:rsid w:val="008C140A"/>
    <w:rsid w:val="008C16B9"/>
    <w:rsid w:val="008C24C8"/>
    <w:rsid w:val="008C3631"/>
    <w:rsid w:val="008C72EF"/>
    <w:rsid w:val="008C7952"/>
    <w:rsid w:val="008D0010"/>
    <w:rsid w:val="008D0153"/>
    <w:rsid w:val="008D35DA"/>
    <w:rsid w:val="008D36CF"/>
    <w:rsid w:val="008D5300"/>
    <w:rsid w:val="008D5572"/>
    <w:rsid w:val="008D5909"/>
    <w:rsid w:val="008D5D9A"/>
    <w:rsid w:val="008D5E93"/>
    <w:rsid w:val="008D6103"/>
    <w:rsid w:val="008D65CD"/>
    <w:rsid w:val="008D7973"/>
    <w:rsid w:val="008E003A"/>
    <w:rsid w:val="008E0E8A"/>
    <w:rsid w:val="008E135B"/>
    <w:rsid w:val="008E35E4"/>
    <w:rsid w:val="008E3874"/>
    <w:rsid w:val="008E38A0"/>
    <w:rsid w:val="008E40F5"/>
    <w:rsid w:val="008E4B07"/>
    <w:rsid w:val="008E4CA4"/>
    <w:rsid w:val="008E58D4"/>
    <w:rsid w:val="008E5AD0"/>
    <w:rsid w:val="008E6B3D"/>
    <w:rsid w:val="008F101C"/>
    <w:rsid w:val="008F15F2"/>
    <w:rsid w:val="008F1A17"/>
    <w:rsid w:val="008F33D4"/>
    <w:rsid w:val="008F394F"/>
    <w:rsid w:val="008F3C56"/>
    <w:rsid w:val="008F538D"/>
    <w:rsid w:val="008F5EA0"/>
    <w:rsid w:val="008F610B"/>
    <w:rsid w:val="008F655E"/>
    <w:rsid w:val="008F66BB"/>
    <w:rsid w:val="008F77DC"/>
    <w:rsid w:val="008F7BCF"/>
    <w:rsid w:val="009008E0"/>
    <w:rsid w:val="00900C9A"/>
    <w:rsid w:val="00901EC7"/>
    <w:rsid w:val="00903594"/>
    <w:rsid w:val="0090450C"/>
    <w:rsid w:val="0090461B"/>
    <w:rsid w:val="009049E0"/>
    <w:rsid w:val="00904B68"/>
    <w:rsid w:val="00905279"/>
    <w:rsid w:val="00910811"/>
    <w:rsid w:val="00911031"/>
    <w:rsid w:val="00911A10"/>
    <w:rsid w:val="00912998"/>
    <w:rsid w:val="009144EB"/>
    <w:rsid w:val="009147B0"/>
    <w:rsid w:val="009148ED"/>
    <w:rsid w:val="00914E14"/>
    <w:rsid w:val="00915F0D"/>
    <w:rsid w:val="00920071"/>
    <w:rsid w:val="00921AEE"/>
    <w:rsid w:val="00923524"/>
    <w:rsid w:val="009235FD"/>
    <w:rsid w:val="009255F7"/>
    <w:rsid w:val="00926374"/>
    <w:rsid w:val="00926C42"/>
    <w:rsid w:val="00927786"/>
    <w:rsid w:val="00927ADF"/>
    <w:rsid w:val="009307C4"/>
    <w:rsid w:val="00931AC2"/>
    <w:rsid w:val="009347F5"/>
    <w:rsid w:val="00934CCF"/>
    <w:rsid w:val="00935B7B"/>
    <w:rsid w:val="009362BA"/>
    <w:rsid w:val="0093661F"/>
    <w:rsid w:val="00936845"/>
    <w:rsid w:val="0093717D"/>
    <w:rsid w:val="009374FA"/>
    <w:rsid w:val="0094009E"/>
    <w:rsid w:val="0094036C"/>
    <w:rsid w:val="00940404"/>
    <w:rsid w:val="009416C6"/>
    <w:rsid w:val="00943CD6"/>
    <w:rsid w:val="00946F09"/>
    <w:rsid w:val="00951159"/>
    <w:rsid w:val="00951507"/>
    <w:rsid w:val="00951875"/>
    <w:rsid w:val="00954327"/>
    <w:rsid w:val="00956C53"/>
    <w:rsid w:val="00956F05"/>
    <w:rsid w:val="009571A2"/>
    <w:rsid w:val="00957745"/>
    <w:rsid w:val="00957E25"/>
    <w:rsid w:val="00957EFC"/>
    <w:rsid w:val="00960209"/>
    <w:rsid w:val="009616C2"/>
    <w:rsid w:val="009626C2"/>
    <w:rsid w:val="009627AF"/>
    <w:rsid w:val="00963487"/>
    <w:rsid w:val="00964AF6"/>
    <w:rsid w:val="009654B9"/>
    <w:rsid w:val="00965C6A"/>
    <w:rsid w:val="009663E5"/>
    <w:rsid w:val="009664A2"/>
    <w:rsid w:val="00966620"/>
    <w:rsid w:val="009667B0"/>
    <w:rsid w:val="00966C0C"/>
    <w:rsid w:val="00966E58"/>
    <w:rsid w:val="00970877"/>
    <w:rsid w:val="00971470"/>
    <w:rsid w:val="00971D4F"/>
    <w:rsid w:val="0097255A"/>
    <w:rsid w:val="0097273A"/>
    <w:rsid w:val="00974F84"/>
    <w:rsid w:val="00976347"/>
    <w:rsid w:val="00976965"/>
    <w:rsid w:val="00980702"/>
    <w:rsid w:val="009810FE"/>
    <w:rsid w:val="00981128"/>
    <w:rsid w:val="009811E0"/>
    <w:rsid w:val="0098196D"/>
    <w:rsid w:val="0098321B"/>
    <w:rsid w:val="00983418"/>
    <w:rsid w:val="009840F3"/>
    <w:rsid w:val="0098662D"/>
    <w:rsid w:val="0099010F"/>
    <w:rsid w:val="009905AD"/>
    <w:rsid w:val="0099162E"/>
    <w:rsid w:val="00991B47"/>
    <w:rsid w:val="009925E7"/>
    <w:rsid w:val="00993022"/>
    <w:rsid w:val="00993288"/>
    <w:rsid w:val="009A0B27"/>
    <w:rsid w:val="009A3DA2"/>
    <w:rsid w:val="009A4323"/>
    <w:rsid w:val="009A5BDA"/>
    <w:rsid w:val="009A5DF9"/>
    <w:rsid w:val="009A63EB"/>
    <w:rsid w:val="009A6551"/>
    <w:rsid w:val="009A7103"/>
    <w:rsid w:val="009A7CA6"/>
    <w:rsid w:val="009B07B4"/>
    <w:rsid w:val="009B13EE"/>
    <w:rsid w:val="009B2BBE"/>
    <w:rsid w:val="009B336C"/>
    <w:rsid w:val="009B37F3"/>
    <w:rsid w:val="009B47D9"/>
    <w:rsid w:val="009B4970"/>
    <w:rsid w:val="009B5608"/>
    <w:rsid w:val="009B5E49"/>
    <w:rsid w:val="009B6492"/>
    <w:rsid w:val="009B684A"/>
    <w:rsid w:val="009C0724"/>
    <w:rsid w:val="009C0D98"/>
    <w:rsid w:val="009C1A68"/>
    <w:rsid w:val="009C25EB"/>
    <w:rsid w:val="009C2E6E"/>
    <w:rsid w:val="009C335F"/>
    <w:rsid w:val="009C37E2"/>
    <w:rsid w:val="009C480B"/>
    <w:rsid w:val="009C5D0E"/>
    <w:rsid w:val="009C7170"/>
    <w:rsid w:val="009C7C23"/>
    <w:rsid w:val="009D153D"/>
    <w:rsid w:val="009D1791"/>
    <w:rsid w:val="009D1B94"/>
    <w:rsid w:val="009D2DB7"/>
    <w:rsid w:val="009D2EEF"/>
    <w:rsid w:val="009D354C"/>
    <w:rsid w:val="009D376B"/>
    <w:rsid w:val="009D3E7C"/>
    <w:rsid w:val="009D5913"/>
    <w:rsid w:val="009D5970"/>
    <w:rsid w:val="009D5F59"/>
    <w:rsid w:val="009D7E87"/>
    <w:rsid w:val="009E02CB"/>
    <w:rsid w:val="009E058F"/>
    <w:rsid w:val="009E1941"/>
    <w:rsid w:val="009E1DEB"/>
    <w:rsid w:val="009E1E3B"/>
    <w:rsid w:val="009E36CC"/>
    <w:rsid w:val="009E4313"/>
    <w:rsid w:val="009E4DBA"/>
    <w:rsid w:val="009E502C"/>
    <w:rsid w:val="009E5B50"/>
    <w:rsid w:val="009E5D03"/>
    <w:rsid w:val="009E5D9B"/>
    <w:rsid w:val="009E6331"/>
    <w:rsid w:val="009E67F3"/>
    <w:rsid w:val="009E6E1E"/>
    <w:rsid w:val="009E77CC"/>
    <w:rsid w:val="009E7A2C"/>
    <w:rsid w:val="009E7F42"/>
    <w:rsid w:val="009F1FD3"/>
    <w:rsid w:val="009F21B9"/>
    <w:rsid w:val="009F3301"/>
    <w:rsid w:val="009F4546"/>
    <w:rsid w:val="009F601C"/>
    <w:rsid w:val="009F6AEC"/>
    <w:rsid w:val="009F70BE"/>
    <w:rsid w:val="009F7AFD"/>
    <w:rsid w:val="009F7D66"/>
    <w:rsid w:val="00A00156"/>
    <w:rsid w:val="00A02524"/>
    <w:rsid w:val="00A02C63"/>
    <w:rsid w:val="00A02FFC"/>
    <w:rsid w:val="00A03AF2"/>
    <w:rsid w:val="00A03B06"/>
    <w:rsid w:val="00A051E0"/>
    <w:rsid w:val="00A05637"/>
    <w:rsid w:val="00A06D61"/>
    <w:rsid w:val="00A07219"/>
    <w:rsid w:val="00A074D7"/>
    <w:rsid w:val="00A10DCA"/>
    <w:rsid w:val="00A11193"/>
    <w:rsid w:val="00A140E8"/>
    <w:rsid w:val="00A1552D"/>
    <w:rsid w:val="00A16E88"/>
    <w:rsid w:val="00A175C9"/>
    <w:rsid w:val="00A207C9"/>
    <w:rsid w:val="00A216DD"/>
    <w:rsid w:val="00A217D4"/>
    <w:rsid w:val="00A22721"/>
    <w:rsid w:val="00A22FF6"/>
    <w:rsid w:val="00A23F97"/>
    <w:rsid w:val="00A2502E"/>
    <w:rsid w:val="00A253C6"/>
    <w:rsid w:val="00A27BC1"/>
    <w:rsid w:val="00A30059"/>
    <w:rsid w:val="00A31093"/>
    <w:rsid w:val="00A3196D"/>
    <w:rsid w:val="00A31A0F"/>
    <w:rsid w:val="00A3349C"/>
    <w:rsid w:val="00A335CC"/>
    <w:rsid w:val="00A3368F"/>
    <w:rsid w:val="00A36DD3"/>
    <w:rsid w:val="00A4033C"/>
    <w:rsid w:val="00A421FD"/>
    <w:rsid w:val="00A43323"/>
    <w:rsid w:val="00A43FE5"/>
    <w:rsid w:val="00A44509"/>
    <w:rsid w:val="00A4640E"/>
    <w:rsid w:val="00A47541"/>
    <w:rsid w:val="00A501C0"/>
    <w:rsid w:val="00A5070E"/>
    <w:rsid w:val="00A5136C"/>
    <w:rsid w:val="00A51543"/>
    <w:rsid w:val="00A51725"/>
    <w:rsid w:val="00A527C4"/>
    <w:rsid w:val="00A533AD"/>
    <w:rsid w:val="00A56627"/>
    <w:rsid w:val="00A603CA"/>
    <w:rsid w:val="00A60850"/>
    <w:rsid w:val="00A60A94"/>
    <w:rsid w:val="00A61EE8"/>
    <w:rsid w:val="00A62E5F"/>
    <w:rsid w:val="00A633E1"/>
    <w:rsid w:val="00A64437"/>
    <w:rsid w:val="00A64EAF"/>
    <w:rsid w:val="00A66256"/>
    <w:rsid w:val="00A66620"/>
    <w:rsid w:val="00A6732E"/>
    <w:rsid w:val="00A679E4"/>
    <w:rsid w:val="00A67C01"/>
    <w:rsid w:val="00A70A64"/>
    <w:rsid w:val="00A70D82"/>
    <w:rsid w:val="00A70F4C"/>
    <w:rsid w:val="00A71E1B"/>
    <w:rsid w:val="00A71FA9"/>
    <w:rsid w:val="00A728E5"/>
    <w:rsid w:val="00A74259"/>
    <w:rsid w:val="00A7488D"/>
    <w:rsid w:val="00A75F22"/>
    <w:rsid w:val="00A76FC0"/>
    <w:rsid w:val="00A77273"/>
    <w:rsid w:val="00A7788F"/>
    <w:rsid w:val="00A803FE"/>
    <w:rsid w:val="00A809F6"/>
    <w:rsid w:val="00A81A5E"/>
    <w:rsid w:val="00A8314D"/>
    <w:rsid w:val="00A83458"/>
    <w:rsid w:val="00A84135"/>
    <w:rsid w:val="00A84D5B"/>
    <w:rsid w:val="00A87B63"/>
    <w:rsid w:val="00A900F2"/>
    <w:rsid w:val="00A905BE"/>
    <w:rsid w:val="00A91C3D"/>
    <w:rsid w:val="00A94790"/>
    <w:rsid w:val="00A95D2A"/>
    <w:rsid w:val="00A96D23"/>
    <w:rsid w:val="00AA039D"/>
    <w:rsid w:val="00AA0805"/>
    <w:rsid w:val="00AA206F"/>
    <w:rsid w:val="00AA24A7"/>
    <w:rsid w:val="00AA2AA8"/>
    <w:rsid w:val="00AA30C7"/>
    <w:rsid w:val="00AA364B"/>
    <w:rsid w:val="00AA3C5E"/>
    <w:rsid w:val="00AA5E6A"/>
    <w:rsid w:val="00AA5FE6"/>
    <w:rsid w:val="00AA6472"/>
    <w:rsid w:val="00AA6DE4"/>
    <w:rsid w:val="00AA7F87"/>
    <w:rsid w:val="00AB039D"/>
    <w:rsid w:val="00AB0E1F"/>
    <w:rsid w:val="00AB331A"/>
    <w:rsid w:val="00AB3670"/>
    <w:rsid w:val="00AB627F"/>
    <w:rsid w:val="00AB757E"/>
    <w:rsid w:val="00AC0385"/>
    <w:rsid w:val="00AC0A62"/>
    <w:rsid w:val="00AC0FD0"/>
    <w:rsid w:val="00AC1510"/>
    <w:rsid w:val="00AC1539"/>
    <w:rsid w:val="00AC21E5"/>
    <w:rsid w:val="00AC2E91"/>
    <w:rsid w:val="00AC50B0"/>
    <w:rsid w:val="00AC5B7F"/>
    <w:rsid w:val="00AC6C9C"/>
    <w:rsid w:val="00AD0E26"/>
    <w:rsid w:val="00AD1F3F"/>
    <w:rsid w:val="00AD30BA"/>
    <w:rsid w:val="00AD3E0B"/>
    <w:rsid w:val="00AD766B"/>
    <w:rsid w:val="00AE013E"/>
    <w:rsid w:val="00AE0840"/>
    <w:rsid w:val="00AE156F"/>
    <w:rsid w:val="00AE1AD8"/>
    <w:rsid w:val="00AE4AFF"/>
    <w:rsid w:val="00AE5696"/>
    <w:rsid w:val="00AE6288"/>
    <w:rsid w:val="00AE74A5"/>
    <w:rsid w:val="00AF202F"/>
    <w:rsid w:val="00AF40A9"/>
    <w:rsid w:val="00AF5865"/>
    <w:rsid w:val="00AF5C3D"/>
    <w:rsid w:val="00AF5D71"/>
    <w:rsid w:val="00AF6355"/>
    <w:rsid w:val="00AF64FC"/>
    <w:rsid w:val="00AF7342"/>
    <w:rsid w:val="00B009C3"/>
    <w:rsid w:val="00B01C10"/>
    <w:rsid w:val="00B01F7F"/>
    <w:rsid w:val="00B031A6"/>
    <w:rsid w:val="00B041AE"/>
    <w:rsid w:val="00B04472"/>
    <w:rsid w:val="00B04D52"/>
    <w:rsid w:val="00B04E09"/>
    <w:rsid w:val="00B04E31"/>
    <w:rsid w:val="00B057BA"/>
    <w:rsid w:val="00B05B19"/>
    <w:rsid w:val="00B13B55"/>
    <w:rsid w:val="00B13D40"/>
    <w:rsid w:val="00B1454C"/>
    <w:rsid w:val="00B174C9"/>
    <w:rsid w:val="00B17A34"/>
    <w:rsid w:val="00B20098"/>
    <w:rsid w:val="00B23B13"/>
    <w:rsid w:val="00B24139"/>
    <w:rsid w:val="00B24A07"/>
    <w:rsid w:val="00B24E2C"/>
    <w:rsid w:val="00B255B0"/>
    <w:rsid w:val="00B25B2D"/>
    <w:rsid w:val="00B27894"/>
    <w:rsid w:val="00B30A08"/>
    <w:rsid w:val="00B31DB9"/>
    <w:rsid w:val="00B3243E"/>
    <w:rsid w:val="00B338FF"/>
    <w:rsid w:val="00B35ADA"/>
    <w:rsid w:val="00B368B7"/>
    <w:rsid w:val="00B43276"/>
    <w:rsid w:val="00B448FF"/>
    <w:rsid w:val="00B47225"/>
    <w:rsid w:val="00B47C12"/>
    <w:rsid w:val="00B50E68"/>
    <w:rsid w:val="00B514D6"/>
    <w:rsid w:val="00B51BDE"/>
    <w:rsid w:val="00B523B0"/>
    <w:rsid w:val="00B53BC6"/>
    <w:rsid w:val="00B53DB6"/>
    <w:rsid w:val="00B543D3"/>
    <w:rsid w:val="00B55049"/>
    <w:rsid w:val="00B5635A"/>
    <w:rsid w:val="00B5660B"/>
    <w:rsid w:val="00B5666B"/>
    <w:rsid w:val="00B57CBD"/>
    <w:rsid w:val="00B57F44"/>
    <w:rsid w:val="00B60C45"/>
    <w:rsid w:val="00B61113"/>
    <w:rsid w:val="00B6180B"/>
    <w:rsid w:val="00B61A12"/>
    <w:rsid w:val="00B630CC"/>
    <w:rsid w:val="00B63CEE"/>
    <w:rsid w:val="00B64E47"/>
    <w:rsid w:val="00B65FBE"/>
    <w:rsid w:val="00B67483"/>
    <w:rsid w:val="00B70100"/>
    <w:rsid w:val="00B71FB0"/>
    <w:rsid w:val="00B74205"/>
    <w:rsid w:val="00B7479B"/>
    <w:rsid w:val="00B764D4"/>
    <w:rsid w:val="00B76D2E"/>
    <w:rsid w:val="00B77740"/>
    <w:rsid w:val="00B77830"/>
    <w:rsid w:val="00B77DB0"/>
    <w:rsid w:val="00B80625"/>
    <w:rsid w:val="00B8272C"/>
    <w:rsid w:val="00B82A47"/>
    <w:rsid w:val="00B82C04"/>
    <w:rsid w:val="00B8403D"/>
    <w:rsid w:val="00B84986"/>
    <w:rsid w:val="00B860AE"/>
    <w:rsid w:val="00B8649D"/>
    <w:rsid w:val="00B86676"/>
    <w:rsid w:val="00B8699A"/>
    <w:rsid w:val="00B8773D"/>
    <w:rsid w:val="00B90511"/>
    <w:rsid w:val="00B91F9C"/>
    <w:rsid w:val="00B927E3"/>
    <w:rsid w:val="00B9395F"/>
    <w:rsid w:val="00B954C5"/>
    <w:rsid w:val="00B95FE8"/>
    <w:rsid w:val="00B96B81"/>
    <w:rsid w:val="00B96B9C"/>
    <w:rsid w:val="00B96DD4"/>
    <w:rsid w:val="00B9751D"/>
    <w:rsid w:val="00BA08C3"/>
    <w:rsid w:val="00BA0E45"/>
    <w:rsid w:val="00BA302C"/>
    <w:rsid w:val="00BA3B1F"/>
    <w:rsid w:val="00BA3EE8"/>
    <w:rsid w:val="00BA49D7"/>
    <w:rsid w:val="00BA62E9"/>
    <w:rsid w:val="00BA700C"/>
    <w:rsid w:val="00BA794E"/>
    <w:rsid w:val="00BB1A3F"/>
    <w:rsid w:val="00BB39AC"/>
    <w:rsid w:val="00BB4C57"/>
    <w:rsid w:val="00BB5E0D"/>
    <w:rsid w:val="00BB6847"/>
    <w:rsid w:val="00BC042B"/>
    <w:rsid w:val="00BC0673"/>
    <w:rsid w:val="00BC1BA4"/>
    <w:rsid w:val="00BC222D"/>
    <w:rsid w:val="00BC3032"/>
    <w:rsid w:val="00BC4557"/>
    <w:rsid w:val="00BC554F"/>
    <w:rsid w:val="00BC6EC3"/>
    <w:rsid w:val="00BC6F2E"/>
    <w:rsid w:val="00BC73F5"/>
    <w:rsid w:val="00BC7C9F"/>
    <w:rsid w:val="00BC7E72"/>
    <w:rsid w:val="00BC7F5A"/>
    <w:rsid w:val="00BD02EC"/>
    <w:rsid w:val="00BD0CA1"/>
    <w:rsid w:val="00BD15BA"/>
    <w:rsid w:val="00BD18CD"/>
    <w:rsid w:val="00BD353B"/>
    <w:rsid w:val="00BD3CDC"/>
    <w:rsid w:val="00BD4C7F"/>
    <w:rsid w:val="00BD4C84"/>
    <w:rsid w:val="00BD54A5"/>
    <w:rsid w:val="00BD64A4"/>
    <w:rsid w:val="00BD6646"/>
    <w:rsid w:val="00BE0916"/>
    <w:rsid w:val="00BE145E"/>
    <w:rsid w:val="00BE1F64"/>
    <w:rsid w:val="00BE26F5"/>
    <w:rsid w:val="00BE4BF4"/>
    <w:rsid w:val="00BF10F0"/>
    <w:rsid w:val="00BF15C6"/>
    <w:rsid w:val="00BF18F4"/>
    <w:rsid w:val="00BF3903"/>
    <w:rsid w:val="00BF4649"/>
    <w:rsid w:val="00BF47FC"/>
    <w:rsid w:val="00BF5167"/>
    <w:rsid w:val="00BF6445"/>
    <w:rsid w:val="00BF6A70"/>
    <w:rsid w:val="00BF7245"/>
    <w:rsid w:val="00BF7666"/>
    <w:rsid w:val="00C00AE4"/>
    <w:rsid w:val="00C0187E"/>
    <w:rsid w:val="00C02896"/>
    <w:rsid w:val="00C0419C"/>
    <w:rsid w:val="00C05521"/>
    <w:rsid w:val="00C0777F"/>
    <w:rsid w:val="00C07D9A"/>
    <w:rsid w:val="00C07F41"/>
    <w:rsid w:val="00C10363"/>
    <w:rsid w:val="00C10AA8"/>
    <w:rsid w:val="00C115BD"/>
    <w:rsid w:val="00C11A5C"/>
    <w:rsid w:val="00C14D12"/>
    <w:rsid w:val="00C150D2"/>
    <w:rsid w:val="00C155FB"/>
    <w:rsid w:val="00C15A4F"/>
    <w:rsid w:val="00C15B67"/>
    <w:rsid w:val="00C15D6E"/>
    <w:rsid w:val="00C1680A"/>
    <w:rsid w:val="00C1697B"/>
    <w:rsid w:val="00C17077"/>
    <w:rsid w:val="00C20A72"/>
    <w:rsid w:val="00C20E3B"/>
    <w:rsid w:val="00C20FBE"/>
    <w:rsid w:val="00C2410E"/>
    <w:rsid w:val="00C24905"/>
    <w:rsid w:val="00C25410"/>
    <w:rsid w:val="00C2587D"/>
    <w:rsid w:val="00C25FFA"/>
    <w:rsid w:val="00C26B96"/>
    <w:rsid w:val="00C27237"/>
    <w:rsid w:val="00C30883"/>
    <w:rsid w:val="00C30E20"/>
    <w:rsid w:val="00C30EB8"/>
    <w:rsid w:val="00C31798"/>
    <w:rsid w:val="00C31A4F"/>
    <w:rsid w:val="00C32564"/>
    <w:rsid w:val="00C33238"/>
    <w:rsid w:val="00C333F8"/>
    <w:rsid w:val="00C34A15"/>
    <w:rsid w:val="00C34BB0"/>
    <w:rsid w:val="00C35508"/>
    <w:rsid w:val="00C35BEF"/>
    <w:rsid w:val="00C36CF6"/>
    <w:rsid w:val="00C37004"/>
    <w:rsid w:val="00C37297"/>
    <w:rsid w:val="00C40474"/>
    <w:rsid w:val="00C4088D"/>
    <w:rsid w:val="00C40FFC"/>
    <w:rsid w:val="00C42784"/>
    <w:rsid w:val="00C44822"/>
    <w:rsid w:val="00C44CBF"/>
    <w:rsid w:val="00C45257"/>
    <w:rsid w:val="00C5035D"/>
    <w:rsid w:val="00C50C53"/>
    <w:rsid w:val="00C50E07"/>
    <w:rsid w:val="00C5328E"/>
    <w:rsid w:val="00C53F30"/>
    <w:rsid w:val="00C54BB9"/>
    <w:rsid w:val="00C550EA"/>
    <w:rsid w:val="00C5632C"/>
    <w:rsid w:val="00C576CF"/>
    <w:rsid w:val="00C60154"/>
    <w:rsid w:val="00C60A25"/>
    <w:rsid w:val="00C61AFF"/>
    <w:rsid w:val="00C63B03"/>
    <w:rsid w:val="00C63E77"/>
    <w:rsid w:val="00C64BF8"/>
    <w:rsid w:val="00C65565"/>
    <w:rsid w:val="00C65D5C"/>
    <w:rsid w:val="00C70215"/>
    <w:rsid w:val="00C70AB1"/>
    <w:rsid w:val="00C7250E"/>
    <w:rsid w:val="00C74E0E"/>
    <w:rsid w:val="00C75324"/>
    <w:rsid w:val="00C75CD8"/>
    <w:rsid w:val="00C75D8C"/>
    <w:rsid w:val="00C75D8F"/>
    <w:rsid w:val="00C76643"/>
    <w:rsid w:val="00C771D7"/>
    <w:rsid w:val="00C779A6"/>
    <w:rsid w:val="00C805BE"/>
    <w:rsid w:val="00C81626"/>
    <w:rsid w:val="00C81866"/>
    <w:rsid w:val="00C819A7"/>
    <w:rsid w:val="00C81B09"/>
    <w:rsid w:val="00C82976"/>
    <w:rsid w:val="00C83585"/>
    <w:rsid w:val="00C843AF"/>
    <w:rsid w:val="00C869F9"/>
    <w:rsid w:val="00C86D71"/>
    <w:rsid w:val="00C87465"/>
    <w:rsid w:val="00C87613"/>
    <w:rsid w:val="00C900EC"/>
    <w:rsid w:val="00C90176"/>
    <w:rsid w:val="00C90E61"/>
    <w:rsid w:val="00C9148A"/>
    <w:rsid w:val="00C92698"/>
    <w:rsid w:val="00C929C4"/>
    <w:rsid w:val="00C92A02"/>
    <w:rsid w:val="00C933C7"/>
    <w:rsid w:val="00C936D2"/>
    <w:rsid w:val="00C93EDD"/>
    <w:rsid w:val="00C95007"/>
    <w:rsid w:val="00C95194"/>
    <w:rsid w:val="00C95BF4"/>
    <w:rsid w:val="00C95C8C"/>
    <w:rsid w:val="00CA061B"/>
    <w:rsid w:val="00CA1B6F"/>
    <w:rsid w:val="00CA3AA8"/>
    <w:rsid w:val="00CB0963"/>
    <w:rsid w:val="00CB1299"/>
    <w:rsid w:val="00CB1AE3"/>
    <w:rsid w:val="00CB23DC"/>
    <w:rsid w:val="00CB252E"/>
    <w:rsid w:val="00CB2DFE"/>
    <w:rsid w:val="00CB52A0"/>
    <w:rsid w:val="00CC18DD"/>
    <w:rsid w:val="00CC2969"/>
    <w:rsid w:val="00CC5C86"/>
    <w:rsid w:val="00CC64A1"/>
    <w:rsid w:val="00CD1299"/>
    <w:rsid w:val="00CD24BD"/>
    <w:rsid w:val="00CD2B91"/>
    <w:rsid w:val="00CD3F03"/>
    <w:rsid w:val="00CD41AB"/>
    <w:rsid w:val="00CD51F4"/>
    <w:rsid w:val="00CD774F"/>
    <w:rsid w:val="00CD7B3F"/>
    <w:rsid w:val="00CE022C"/>
    <w:rsid w:val="00CE06A1"/>
    <w:rsid w:val="00CE107B"/>
    <w:rsid w:val="00CE25B7"/>
    <w:rsid w:val="00CE3B90"/>
    <w:rsid w:val="00CE7032"/>
    <w:rsid w:val="00CE7660"/>
    <w:rsid w:val="00CF0A63"/>
    <w:rsid w:val="00CF183C"/>
    <w:rsid w:val="00CF2B46"/>
    <w:rsid w:val="00CF318E"/>
    <w:rsid w:val="00CF3BEE"/>
    <w:rsid w:val="00CF48DC"/>
    <w:rsid w:val="00CF6A7A"/>
    <w:rsid w:val="00D01A1A"/>
    <w:rsid w:val="00D036F8"/>
    <w:rsid w:val="00D046E4"/>
    <w:rsid w:val="00D04792"/>
    <w:rsid w:val="00D05425"/>
    <w:rsid w:val="00D05FAC"/>
    <w:rsid w:val="00D06B85"/>
    <w:rsid w:val="00D06C29"/>
    <w:rsid w:val="00D07005"/>
    <w:rsid w:val="00D076F6"/>
    <w:rsid w:val="00D07A11"/>
    <w:rsid w:val="00D1047C"/>
    <w:rsid w:val="00D10831"/>
    <w:rsid w:val="00D10AFD"/>
    <w:rsid w:val="00D14B45"/>
    <w:rsid w:val="00D16C4B"/>
    <w:rsid w:val="00D17881"/>
    <w:rsid w:val="00D17F3A"/>
    <w:rsid w:val="00D21DE5"/>
    <w:rsid w:val="00D232AD"/>
    <w:rsid w:val="00D24F43"/>
    <w:rsid w:val="00D25881"/>
    <w:rsid w:val="00D264B8"/>
    <w:rsid w:val="00D272D9"/>
    <w:rsid w:val="00D279F6"/>
    <w:rsid w:val="00D3160F"/>
    <w:rsid w:val="00D318AA"/>
    <w:rsid w:val="00D32809"/>
    <w:rsid w:val="00D3374F"/>
    <w:rsid w:val="00D340A4"/>
    <w:rsid w:val="00D40282"/>
    <w:rsid w:val="00D402B6"/>
    <w:rsid w:val="00D47124"/>
    <w:rsid w:val="00D5017D"/>
    <w:rsid w:val="00D518FE"/>
    <w:rsid w:val="00D51936"/>
    <w:rsid w:val="00D548E2"/>
    <w:rsid w:val="00D56BFC"/>
    <w:rsid w:val="00D571D4"/>
    <w:rsid w:val="00D57603"/>
    <w:rsid w:val="00D57DF4"/>
    <w:rsid w:val="00D6076B"/>
    <w:rsid w:val="00D61305"/>
    <w:rsid w:val="00D616AE"/>
    <w:rsid w:val="00D62EB7"/>
    <w:rsid w:val="00D64B02"/>
    <w:rsid w:val="00D64EF8"/>
    <w:rsid w:val="00D65F3A"/>
    <w:rsid w:val="00D6687A"/>
    <w:rsid w:val="00D66EB5"/>
    <w:rsid w:val="00D676F7"/>
    <w:rsid w:val="00D677BC"/>
    <w:rsid w:val="00D678F4"/>
    <w:rsid w:val="00D703C4"/>
    <w:rsid w:val="00D71902"/>
    <w:rsid w:val="00D72184"/>
    <w:rsid w:val="00D72BEB"/>
    <w:rsid w:val="00D734CB"/>
    <w:rsid w:val="00D73ECC"/>
    <w:rsid w:val="00D75339"/>
    <w:rsid w:val="00D75F67"/>
    <w:rsid w:val="00D771EC"/>
    <w:rsid w:val="00D82047"/>
    <w:rsid w:val="00D83321"/>
    <w:rsid w:val="00D83657"/>
    <w:rsid w:val="00D83C22"/>
    <w:rsid w:val="00D84479"/>
    <w:rsid w:val="00D84F96"/>
    <w:rsid w:val="00D857D9"/>
    <w:rsid w:val="00D85825"/>
    <w:rsid w:val="00D86F48"/>
    <w:rsid w:val="00D87620"/>
    <w:rsid w:val="00D87805"/>
    <w:rsid w:val="00D90D40"/>
    <w:rsid w:val="00D91147"/>
    <w:rsid w:val="00D91486"/>
    <w:rsid w:val="00D92B16"/>
    <w:rsid w:val="00D94A81"/>
    <w:rsid w:val="00D950B9"/>
    <w:rsid w:val="00D95F02"/>
    <w:rsid w:val="00DA0288"/>
    <w:rsid w:val="00DA0DA3"/>
    <w:rsid w:val="00DA10C1"/>
    <w:rsid w:val="00DA157A"/>
    <w:rsid w:val="00DA1B85"/>
    <w:rsid w:val="00DA4529"/>
    <w:rsid w:val="00DA6D5F"/>
    <w:rsid w:val="00DB0116"/>
    <w:rsid w:val="00DB0B76"/>
    <w:rsid w:val="00DB0CC7"/>
    <w:rsid w:val="00DB10DE"/>
    <w:rsid w:val="00DB1384"/>
    <w:rsid w:val="00DB3820"/>
    <w:rsid w:val="00DB3922"/>
    <w:rsid w:val="00DB4132"/>
    <w:rsid w:val="00DB48A4"/>
    <w:rsid w:val="00DB501F"/>
    <w:rsid w:val="00DB58C6"/>
    <w:rsid w:val="00DB6727"/>
    <w:rsid w:val="00DB6DB7"/>
    <w:rsid w:val="00DB6DE8"/>
    <w:rsid w:val="00DB7250"/>
    <w:rsid w:val="00DB7399"/>
    <w:rsid w:val="00DC065E"/>
    <w:rsid w:val="00DC2671"/>
    <w:rsid w:val="00DC2E54"/>
    <w:rsid w:val="00DC3C23"/>
    <w:rsid w:val="00DC4F60"/>
    <w:rsid w:val="00DC5197"/>
    <w:rsid w:val="00DC5446"/>
    <w:rsid w:val="00DC75CA"/>
    <w:rsid w:val="00DD1776"/>
    <w:rsid w:val="00DD1B71"/>
    <w:rsid w:val="00DD20D5"/>
    <w:rsid w:val="00DD2153"/>
    <w:rsid w:val="00DD2E24"/>
    <w:rsid w:val="00DD2F22"/>
    <w:rsid w:val="00DD30B6"/>
    <w:rsid w:val="00DD4CC1"/>
    <w:rsid w:val="00DD5057"/>
    <w:rsid w:val="00DD582A"/>
    <w:rsid w:val="00DE290F"/>
    <w:rsid w:val="00DE3B44"/>
    <w:rsid w:val="00DE3B65"/>
    <w:rsid w:val="00DE4E89"/>
    <w:rsid w:val="00DE586E"/>
    <w:rsid w:val="00DE77FE"/>
    <w:rsid w:val="00DE7886"/>
    <w:rsid w:val="00DF14C9"/>
    <w:rsid w:val="00DF17DE"/>
    <w:rsid w:val="00DF21A7"/>
    <w:rsid w:val="00DF2EAB"/>
    <w:rsid w:val="00DF46FF"/>
    <w:rsid w:val="00DF49A8"/>
    <w:rsid w:val="00DF4B28"/>
    <w:rsid w:val="00DF5191"/>
    <w:rsid w:val="00DF5E07"/>
    <w:rsid w:val="00DF6FC9"/>
    <w:rsid w:val="00DF72FC"/>
    <w:rsid w:val="00DF7D32"/>
    <w:rsid w:val="00DF7EE7"/>
    <w:rsid w:val="00E030D4"/>
    <w:rsid w:val="00E03330"/>
    <w:rsid w:val="00E0414B"/>
    <w:rsid w:val="00E06AE7"/>
    <w:rsid w:val="00E07DEE"/>
    <w:rsid w:val="00E07EEE"/>
    <w:rsid w:val="00E103C6"/>
    <w:rsid w:val="00E105C2"/>
    <w:rsid w:val="00E1166D"/>
    <w:rsid w:val="00E1240D"/>
    <w:rsid w:val="00E138F3"/>
    <w:rsid w:val="00E13E6C"/>
    <w:rsid w:val="00E154DE"/>
    <w:rsid w:val="00E155DE"/>
    <w:rsid w:val="00E1619F"/>
    <w:rsid w:val="00E17108"/>
    <w:rsid w:val="00E17701"/>
    <w:rsid w:val="00E17838"/>
    <w:rsid w:val="00E2004E"/>
    <w:rsid w:val="00E20397"/>
    <w:rsid w:val="00E20D07"/>
    <w:rsid w:val="00E21336"/>
    <w:rsid w:val="00E213F4"/>
    <w:rsid w:val="00E215F8"/>
    <w:rsid w:val="00E21F19"/>
    <w:rsid w:val="00E24058"/>
    <w:rsid w:val="00E247F0"/>
    <w:rsid w:val="00E252C8"/>
    <w:rsid w:val="00E269AD"/>
    <w:rsid w:val="00E27FC3"/>
    <w:rsid w:val="00E30593"/>
    <w:rsid w:val="00E31CBA"/>
    <w:rsid w:val="00E32CE5"/>
    <w:rsid w:val="00E33259"/>
    <w:rsid w:val="00E33A6C"/>
    <w:rsid w:val="00E34679"/>
    <w:rsid w:val="00E34823"/>
    <w:rsid w:val="00E35998"/>
    <w:rsid w:val="00E35DC5"/>
    <w:rsid w:val="00E37252"/>
    <w:rsid w:val="00E37849"/>
    <w:rsid w:val="00E37B0F"/>
    <w:rsid w:val="00E4099F"/>
    <w:rsid w:val="00E41491"/>
    <w:rsid w:val="00E41B38"/>
    <w:rsid w:val="00E41F24"/>
    <w:rsid w:val="00E42485"/>
    <w:rsid w:val="00E433F6"/>
    <w:rsid w:val="00E455B4"/>
    <w:rsid w:val="00E45DFD"/>
    <w:rsid w:val="00E463AA"/>
    <w:rsid w:val="00E4674F"/>
    <w:rsid w:val="00E46E57"/>
    <w:rsid w:val="00E503DE"/>
    <w:rsid w:val="00E508D6"/>
    <w:rsid w:val="00E50EDB"/>
    <w:rsid w:val="00E52F2F"/>
    <w:rsid w:val="00E52FC2"/>
    <w:rsid w:val="00E533A1"/>
    <w:rsid w:val="00E541B3"/>
    <w:rsid w:val="00E55321"/>
    <w:rsid w:val="00E561B3"/>
    <w:rsid w:val="00E56DFA"/>
    <w:rsid w:val="00E606B5"/>
    <w:rsid w:val="00E61653"/>
    <w:rsid w:val="00E6169F"/>
    <w:rsid w:val="00E6180A"/>
    <w:rsid w:val="00E63F6F"/>
    <w:rsid w:val="00E64754"/>
    <w:rsid w:val="00E67AB5"/>
    <w:rsid w:val="00E70666"/>
    <w:rsid w:val="00E71091"/>
    <w:rsid w:val="00E71506"/>
    <w:rsid w:val="00E72AB6"/>
    <w:rsid w:val="00E757D3"/>
    <w:rsid w:val="00E75A0C"/>
    <w:rsid w:val="00E774F8"/>
    <w:rsid w:val="00E80859"/>
    <w:rsid w:val="00E80A3A"/>
    <w:rsid w:val="00E84394"/>
    <w:rsid w:val="00E8524E"/>
    <w:rsid w:val="00E86371"/>
    <w:rsid w:val="00E86CB9"/>
    <w:rsid w:val="00E86D5E"/>
    <w:rsid w:val="00E9099A"/>
    <w:rsid w:val="00E924E5"/>
    <w:rsid w:val="00E92E4C"/>
    <w:rsid w:val="00E92EA4"/>
    <w:rsid w:val="00E93739"/>
    <w:rsid w:val="00E9385E"/>
    <w:rsid w:val="00E94021"/>
    <w:rsid w:val="00E943CF"/>
    <w:rsid w:val="00E94B42"/>
    <w:rsid w:val="00EA06D0"/>
    <w:rsid w:val="00EA0EAE"/>
    <w:rsid w:val="00EA15CF"/>
    <w:rsid w:val="00EA1C05"/>
    <w:rsid w:val="00EA1CFE"/>
    <w:rsid w:val="00EA2801"/>
    <w:rsid w:val="00EA2DBD"/>
    <w:rsid w:val="00EA32E3"/>
    <w:rsid w:val="00EA3D98"/>
    <w:rsid w:val="00EA5824"/>
    <w:rsid w:val="00EA6571"/>
    <w:rsid w:val="00EB589D"/>
    <w:rsid w:val="00EB5AD6"/>
    <w:rsid w:val="00EB6609"/>
    <w:rsid w:val="00EC0EE8"/>
    <w:rsid w:val="00EC10D6"/>
    <w:rsid w:val="00EC2F56"/>
    <w:rsid w:val="00EC3369"/>
    <w:rsid w:val="00EC4275"/>
    <w:rsid w:val="00EC4573"/>
    <w:rsid w:val="00EC6351"/>
    <w:rsid w:val="00EC638D"/>
    <w:rsid w:val="00ED01AA"/>
    <w:rsid w:val="00ED01FC"/>
    <w:rsid w:val="00ED0845"/>
    <w:rsid w:val="00ED1460"/>
    <w:rsid w:val="00ED17A4"/>
    <w:rsid w:val="00ED1EDC"/>
    <w:rsid w:val="00ED2604"/>
    <w:rsid w:val="00ED36A2"/>
    <w:rsid w:val="00ED508A"/>
    <w:rsid w:val="00ED6E89"/>
    <w:rsid w:val="00ED72C9"/>
    <w:rsid w:val="00ED732E"/>
    <w:rsid w:val="00ED77A5"/>
    <w:rsid w:val="00ED7E90"/>
    <w:rsid w:val="00EE0176"/>
    <w:rsid w:val="00EE0FA5"/>
    <w:rsid w:val="00EE3568"/>
    <w:rsid w:val="00EE3994"/>
    <w:rsid w:val="00EF07AC"/>
    <w:rsid w:val="00EF08AE"/>
    <w:rsid w:val="00EF09BB"/>
    <w:rsid w:val="00EF1E48"/>
    <w:rsid w:val="00EF213A"/>
    <w:rsid w:val="00EF2DE8"/>
    <w:rsid w:val="00EF31E9"/>
    <w:rsid w:val="00EF32BA"/>
    <w:rsid w:val="00EF3320"/>
    <w:rsid w:val="00EF4108"/>
    <w:rsid w:val="00EF44DB"/>
    <w:rsid w:val="00EF4862"/>
    <w:rsid w:val="00EF4E5F"/>
    <w:rsid w:val="00EF6276"/>
    <w:rsid w:val="00EF6309"/>
    <w:rsid w:val="00EF6585"/>
    <w:rsid w:val="00EF678A"/>
    <w:rsid w:val="00EF7AA6"/>
    <w:rsid w:val="00F01440"/>
    <w:rsid w:val="00F035A4"/>
    <w:rsid w:val="00F044D1"/>
    <w:rsid w:val="00F057E9"/>
    <w:rsid w:val="00F05E65"/>
    <w:rsid w:val="00F06EF1"/>
    <w:rsid w:val="00F07B07"/>
    <w:rsid w:val="00F07DE5"/>
    <w:rsid w:val="00F07F83"/>
    <w:rsid w:val="00F10444"/>
    <w:rsid w:val="00F10FCC"/>
    <w:rsid w:val="00F1104F"/>
    <w:rsid w:val="00F1599A"/>
    <w:rsid w:val="00F15C86"/>
    <w:rsid w:val="00F166B2"/>
    <w:rsid w:val="00F20EAF"/>
    <w:rsid w:val="00F225BC"/>
    <w:rsid w:val="00F23422"/>
    <w:rsid w:val="00F25CA9"/>
    <w:rsid w:val="00F27044"/>
    <w:rsid w:val="00F271D6"/>
    <w:rsid w:val="00F31280"/>
    <w:rsid w:val="00F321D7"/>
    <w:rsid w:val="00F3269B"/>
    <w:rsid w:val="00F32E3D"/>
    <w:rsid w:val="00F3394E"/>
    <w:rsid w:val="00F35BF6"/>
    <w:rsid w:val="00F36C2C"/>
    <w:rsid w:val="00F40F57"/>
    <w:rsid w:val="00F42393"/>
    <w:rsid w:val="00F44F63"/>
    <w:rsid w:val="00F44FD3"/>
    <w:rsid w:val="00F468AA"/>
    <w:rsid w:val="00F4697D"/>
    <w:rsid w:val="00F51685"/>
    <w:rsid w:val="00F5185B"/>
    <w:rsid w:val="00F5211B"/>
    <w:rsid w:val="00F52EA4"/>
    <w:rsid w:val="00F53487"/>
    <w:rsid w:val="00F5478E"/>
    <w:rsid w:val="00F54E30"/>
    <w:rsid w:val="00F552C7"/>
    <w:rsid w:val="00F567D4"/>
    <w:rsid w:val="00F63579"/>
    <w:rsid w:val="00F63B31"/>
    <w:rsid w:val="00F6465E"/>
    <w:rsid w:val="00F64B0F"/>
    <w:rsid w:val="00F64EA0"/>
    <w:rsid w:val="00F6529F"/>
    <w:rsid w:val="00F65A94"/>
    <w:rsid w:val="00F663CC"/>
    <w:rsid w:val="00F672F5"/>
    <w:rsid w:val="00F703C6"/>
    <w:rsid w:val="00F71252"/>
    <w:rsid w:val="00F72380"/>
    <w:rsid w:val="00F75861"/>
    <w:rsid w:val="00F75EA8"/>
    <w:rsid w:val="00F76419"/>
    <w:rsid w:val="00F7680A"/>
    <w:rsid w:val="00F76DB1"/>
    <w:rsid w:val="00F772D7"/>
    <w:rsid w:val="00F77B07"/>
    <w:rsid w:val="00F77C4B"/>
    <w:rsid w:val="00F81420"/>
    <w:rsid w:val="00F82317"/>
    <w:rsid w:val="00F827EE"/>
    <w:rsid w:val="00F8377C"/>
    <w:rsid w:val="00F838A8"/>
    <w:rsid w:val="00F83D65"/>
    <w:rsid w:val="00F83DBF"/>
    <w:rsid w:val="00F84A4C"/>
    <w:rsid w:val="00F84F39"/>
    <w:rsid w:val="00F85714"/>
    <w:rsid w:val="00F86072"/>
    <w:rsid w:val="00F86831"/>
    <w:rsid w:val="00F86936"/>
    <w:rsid w:val="00F86ACB"/>
    <w:rsid w:val="00F905C3"/>
    <w:rsid w:val="00F91311"/>
    <w:rsid w:val="00F923EF"/>
    <w:rsid w:val="00F926B4"/>
    <w:rsid w:val="00F93E2D"/>
    <w:rsid w:val="00F95236"/>
    <w:rsid w:val="00F9601D"/>
    <w:rsid w:val="00F9629A"/>
    <w:rsid w:val="00F979B7"/>
    <w:rsid w:val="00FA0285"/>
    <w:rsid w:val="00FA0DAE"/>
    <w:rsid w:val="00FA1A56"/>
    <w:rsid w:val="00FA1C9C"/>
    <w:rsid w:val="00FA1D4D"/>
    <w:rsid w:val="00FA28F5"/>
    <w:rsid w:val="00FA2911"/>
    <w:rsid w:val="00FA3D9B"/>
    <w:rsid w:val="00FA4894"/>
    <w:rsid w:val="00FA59B1"/>
    <w:rsid w:val="00FA5B65"/>
    <w:rsid w:val="00FA6385"/>
    <w:rsid w:val="00FA70B7"/>
    <w:rsid w:val="00FB0A8B"/>
    <w:rsid w:val="00FB2620"/>
    <w:rsid w:val="00FB30E0"/>
    <w:rsid w:val="00FB360E"/>
    <w:rsid w:val="00FB47D0"/>
    <w:rsid w:val="00FB5117"/>
    <w:rsid w:val="00FB51FD"/>
    <w:rsid w:val="00FB676F"/>
    <w:rsid w:val="00FB6E21"/>
    <w:rsid w:val="00FB796A"/>
    <w:rsid w:val="00FC071C"/>
    <w:rsid w:val="00FC0BB9"/>
    <w:rsid w:val="00FC2151"/>
    <w:rsid w:val="00FC3698"/>
    <w:rsid w:val="00FC4E4A"/>
    <w:rsid w:val="00FC778C"/>
    <w:rsid w:val="00FC794B"/>
    <w:rsid w:val="00FC7E11"/>
    <w:rsid w:val="00FD13C6"/>
    <w:rsid w:val="00FD1434"/>
    <w:rsid w:val="00FD324E"/>
    <w:rsid w:val="00FD3CC5"/>
    <w:rsid w:val="00FD41DF"/>
    <w:rsid w:val="00FD4C43"/>
    <w:rsid w:val="00FD57F5"/>
    <w:rsid w:val="00FD65D5"/>
    <w:rsid w:val="00FE0806"/>
    <w:rsid w:val="00FE2860"/>
    <w:rsid w:val="00FE297E"/>
    <w:rsid w:val="00FE2B36"/>
    <w:rsid w:val="00FE2E10"/>
    <w:rsid w:val="00FE2FF1"/>
    <w:rsid w:val="00FE3D76"/>
    <w:rsid w:val="00FE407C"/>
    <w:rsid w:val="00FE551A"/>
    <w:rsid w:val="00FE5DC9"/>
    <w:rsid w:val="00FE60AA"/>
    <w:rsid w:val="00FE739E"/>
    <w:rsid w:val="00FF03D1"/>
    <w:rsid w:val="00FF08F0"/>
    <w:rsid w:val="00FF1BD3"/>
    <w:rsid w:val="00FF281F"/>
    <w:rsid w:val="00FF2DBA"/>
    <w:rsid w:val="00FF2E85"/>
    <w:rsid w:val="00FF32E6"/>
    <w:rsid w:val="00FF65F1"/>
    <w:rsid w:val="00FF7624"/>
    <w:rsid w:val="247FE28A"/>
    <w:rsid w:val="2B7C5E24"/>
    <w:rsid w:val="483106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99790AF2-2D57-4F30-B698-79380B0FF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9A"/>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E92EA4"/>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712C2F"/>
    <w:pPr>
      <w:keepNext/>
      <w:keepLines/>
      <w:framePr w:hSpace="180" w:wrap="around" w:vAnchor="text" w:hAnchor="margin" w:y="207"/>
      <w:spacing w:after="0" w:line="240" w:lineRule="auto"/>
      <w:contextualSpacing/>
    </w:pPr>
    <w:rPr>
      <w:rFonts w:ascii="Arial" w:hAnsi="Arial"/>
      <w:b/>
      <w:bCs/>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11"/>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60456A"/>
    <w:pPr>
      <w:numPr>
        <w:ilvl w:val="1"/>
        <w:numId w:val="11"/>
      </w:numPr>
      <w:spacing w:before="240"/>
    </w:pPr>
    <w:rPr>
      <w:rFonts w:ascii="Arial" w:hAnsi="Arial"/>
      <w:b w:val="0"/>
      <w:color w:val="592C81" w:themeColor="accent1"/>
    </w:r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60456A"/>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D16C4B"/>
    <w:rPr>
      <w:rFonts w:ascii="Arial" w:hAnsi="Arial"/>
      <w:i w:val="0"/>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9C0D98"/>
    <w:pPr>
      <w:keepNext/>
      <w:numPr>
        <w:ilvl w:val="2"/>
        <w:numId w:val="11"/>
      </w:numPr>
      <w:spacing w:before="240"/>
      <w:ind w:left="792"/>
    </w:pPr>
    <w:rPr>
      <w:rFonts w:ascii="Arial" w:hAnsi="Arial"/>
      <w:b w:val="0"/>
      <w:i w:val="0"/>
      <w:color w:val="592C81" w:themeColor="accent1"/>
    </w:rPr>
  </w:style>
  <w:style w:type="paragraph" w:customStyle="1" w:styleId="Heading4-Numbered">
    <w:name w:val="Heading 4 - Numbered"/>
    <w:basedOn w:val="Heading4"/>
    <w:next w:val="Normal"/>
    <w:link w:val="Heading4-NumberedChar"/>
    <w:autoRedefine/>
    <w:qFormat/>
    <w:rsid w:val="00B01C10"/>
    <w:pPr>
      <w:numPr>
        <w:ilvl w:val="3"/>
        <w:numId w:val="11"/>
      </w:numPr>
      <w:spacing w:before="240"/>
      <w:ind w:left="1152"/>
    </w:pPr>
    <w:rPr>
      <w:rFonts w:ascii="Arial" w:hAnsi="Arial"/>
      <w:i w:val="0"/>
    </w:rPr>
  </w:style>
  <w:style w:type="character" w:customStyle="1" w:styleId="Heading3-NumberedChar">
    <w:name w:val="Heading 3 - Numbered Char"/>
    <w:basedOn w:val="Heading3Char"/>
    <w:link w:val="Heading3-Numbered"/>
    <w:rsid w:val="009C0D98"/>
    <w:rPr>
      <w:rFonts w:ascii="Arial" w:eastAsiaTheme="minorEastAsia" w:hAnsi="Arial" w:cs="MetaBook-Roman"/>
      <w:b w:val="0"/>
      <w:i w:val="0"/>
      <w:color w:val="592C81" w:themeColor="accent1"/>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B01C10"/>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55E5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C0187E"/>
    <w:pPr>
      <w:keepNext/>
      <w:keepLines/>
      <w:pageBreakBefore w:val="0"/>
      <w:tabs>
        <w:tab w:val="clear" w:pos="-360"/>
      </w:tabs>
      <w:spacing w:before="240" w:after="0" w:line="259" w:lineRule="auto"/>
      <w:outlineLvl w:val="9"/>
    </w:pPr>
    <w:rPr>
      <w:rFonts w:asciiTheme="majorHAnsi" w:eastAsiaTheme="majorEastAsia" w:hAnsiTheme="majorHAnsi" w:cstheme="majorBidi"/>
      <w:color w:val="422160" w:themeColor="accent1" w:themeShade="BF"/>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table" w:styleId="TableGridLight">
    <w:name w:val="Grid Table Light"/>
    <w:basedOn w:val="TableNormal"/>
    <w:uiPriority w:val="40"/>
    <w:rsid w:val="00ED01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74259"/>
    <w:rPr>
      <w:color w:val="605E5C"/>
      <w:shd w:val="clear" w:color="auto" w:fill="E1DFDD"/>
    </w:rPr>
  </w:style>
  <w:style w:type="table" w:customStyle="1" w:styleId="ISQTable-New1">
    <w:name w:val="ISQ Table - New1"/>
    <w:basedOn w:val="TableNormal"/>
    <w:uiPriority w:val="99"/>
    <w:rsid w:val="00633E50"/>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InterfaceNetworkManagement@athenahealth.com" TargetMode="External"/><Relationship Id="rId2" Type="http://schemas.openxmlformats.org/officeDocument/2006/relationships/customXml" Target="../customXml/item2.xml"/><Relationship Id="rId16" Type="http://schemas.openxmlformats.org/officeDocument/2006/relationships/hyperlink" Target="mailto:IntegrationMonitoringRequests@athenahealth.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thenanet.athenahealth.com/1823/13/Ohelp/Content/C_Task_Assignment_Overrides_PH.ht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B3A4B"/>
    <w:rsid w:val="000D2853"/>
    <w:rsid w:val="00141229"/>
    <w:rsid w:val="00145F89"/>
    <w:rsid w:val="001A0796"/>
    <w:rsid w:val="0029369F"/>
    <w:rsid w:val="002E3137"/>
    <w:rsid w:val="00421963"/>
    <w:rsid w:val="005237C9"/>
    <w:rsid w:val="005252E9"/>
    <w:rsid w:val="00535D36"/>
    <w:rsid w:val="0055002C"/>
    <w:rsid w:val="00565CA4"/>
    <w:rsid w:val="005A2F64"/>
    <w:rsid w:val="005C5ECB"/>
    <w:rsid w:val="005E0A8A"/>
    <w:rsid w:val="00601421"/>
    <w:rsid w:val="00625ABB"/>
    <w:rsid w:val="00634D18"/>
    <w:rsid w:val="00640DA2"/>
    <w:rsid w:val="006A1D48"/>
    <w:rsid w:val="006A6942"/>
    <w:rsid w:val="00713CE5"/>
    <w:rsid w:val="00721A9A"/>
    <w:rsid w:val="0073134B"/>
    <w:rsid w:val="007524EE"/>
    <w:rsid w:val="007534B4"/>
    <w:rsid w:val="00795173"/>
    <w:rsid w:val="007B094D"/>
    <w:rsid w:val="0081239C"/>
    <w:rsid w:val="00834296"/>
    <w:rsid w:val="008B73BE"/>
    <w:rsid w:val="008C036B"/>
    <w:rsid w:val="008E0CB8"/>
    <w:rsid w:val="009435DD"/>
    <w:rsid w:val="00993810"/>
    <w:rsid w:val="00997851"/>
    <w:rsid w:val="00A77591"/>
    <w:rsid w:val="00AD2644"/>
    <w:rsid w:val="00AE6A2E"/>
    <w:rsid w:val="00B03FE5"/>
    <w:rsid w:val="00B261EE"/>
    <w:rsid w:val="00BA4FF1"/>
    <w:rsid w:val="00C00843"/>
    <w:rsid w:val="00C3479A"/>
    <w:rsid w:val="00C54AA8"/>
    <w:rsid w:val="00CA78B3"/>
    <w:rsid w:val="00CB4E94"/>
    <w:rsid w:val="00D328E0"/>
    <w:rsid w:val="00D96A68"/>
    <w:rsid w:val="00DF0A41"/>
    <w:rsid w:val="00E23114"/>
    <w:rsid w:val="00E61FD1"/>
    <w:rsid w:val="00E717AD"/>
    <w:rsid w:val="00EB2A5D"/>
    <w:rsid w:val="00EB7D44"/>
    <w:rsid w:val="00EE0259"/>
    <w:rsid w:val="00F025A9"/>
    <w:rsid w:val="00F15BB3"/>
    <w:rsid w:val="00F75C61"/>
    <w:rsid w:val="00FA1A3F"/>
    <w:rsid w:val="00FB5253"/>
    <w:rsid w:val="00FD16EB"/>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ECB"/>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FE2811C4C6A54A84EC22E0116B30C6" ma:contentTypeVersion="13" ma:contentTypeDescription="Create a new document." ma:contentTypeScope="" ma:versionID="84b411f3dfca7cae502f307d7241cf82">
  <xsd:schema xmlns:xsd="http://www.w3.org/2001/XMLSchema" xmlns:xs="http://www.w3.org/2001/XMLSchema" xmlns:p="http://schemas.microsoft.com/office/2006/metadata/properties" xmlns:ns3="64feb6c6-2ef4-436e-bc20-143eabed8edd" xmlns:ns4="babc5d29-2619-4ca5-b4d6-d21211406112" targetNamespace="http://schemas.microsoft.com/office/2006/metadata/properties" ma:root="true" ma:fieldsID="8a4e8c8e7f11cb7ccc07d33c8b209a8f" ns3:_="" ns4:_="">
    <xsd:import namespace="64feb6c6-2ef4-436e-bc20-143eabed8edd"/>
    <xsd:import namespace="babc5d29-2619-4ca5-b4d6-d2121140611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feb6c6-2ef4-436e-bc20-143eabed8e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c5d29-2619-4ca5-b4d6-d2121140611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2457AD36-E3DA-44F6-B831-08833B4F8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feb6c6-2ef4-436e-bc20-143eabed8edd"/>
    <ds:schemaRef ds:uri="babc5d29-2619-4ca5-b4d6-d21211406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07EE71-6EE3-456B-BBF7-839D4EBB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11</Pages>
  <Words>2553</Words>
  <Characters>14554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OBERD</vt:lpstr>
    </vt:vector>
  </TitlesOfParts>
  <Company>athenahealth, Inc</Company>
  <LinksUpToDate>false</LinksUpToDate>
  <CharactersWithSpaces>17073</CharactersWithSpaces>
  <SharedDoc>false</SharedDoc>
  <HLinks>
    <vt:vector size="336" baseType="variant">
      <vt:variant>
        <vt:i4>7274602</vt:i4>
      </vt:variant>
      <vt:variant>
        <vt:i4>1703</vt:i4>
      </vt:variant>
      <vt:variant>
        <vt:i4>0</vt:i4>
      </vt:variant>
      <vt:variant>
        <vt:i4>5</vt:i4>
      </vt:variant>
      <vt:variant>
        <vt:lpwstr>http://www.athenahealth.com/developer-portal/developer-toolkit/support</vt:lpwstr>
      </vt:variant>
      <vt:variant>
        <vt:lpwstr/>
      </vt:variant>
      <vt:variant>
        <vt:i4>7274602</vt:i4>
      </vt:variant>
      <vt:variant>
        <vt:i4>1700</vt:i4>
      </vt:variant>
      <vt:variant>
        <vt:i4>0</vt:i4>
      </vt:variant>
      <vt:variant>
        <vt:i4>5</vt:i4>
      </vt:variant>
      <vt:variant>
        <vt:lpwstr>http://www.athenahealth.com/developer-portal/developer-toolkit/support</vt:lpwstr>
      </vt:variant>
      <vt:variant>
        <vt:lpwstr/>
      </vt:variant>
      <vt:variant>
        <vt:i4>7340068</vt:i4>
      </vt:variant>
      <vt:variant>
        <vt:i4>1682</vt:i4>
      </vt:variant>
      <vt:variant>
        <vt:i4>0</vt:i4>
      </vt:variant>
      <vt:variant>
        <vt:i4>5</vt:i4>
      </vt:variant>
      <vt:variant>
        <vt:lpwstr>http://www.athenahealth.com/~/media/athenaweb/files/developer-portal/Connectivity_Methods_Overview.docx</vt:lpwstr>
      </vt:variant>
      <vt:variant>
        <vt:lpwstr/>
      </vt:variant>
      <vt:variant>
        <vt:i4>327776</vt:i4>
      </vt:variant>
      <vt:variant>
        <vt:i4>1468</vt:i4>
      </vt:variant>
      <vt:variant>
        <vt:i4>0</vt:i4>
      </vt:variant>
      <vt:variant>
        <vt:i4>5</vt:i4>
      </vt:variant>
      <vt:variant>
        <vt:lpwstr>http://www.athenahealth.com/_doc/interfaces/athenaNet_Global_Tables.xls</vt:lpwstr>
      </vt:variant>
      <vt:variant>
        <vt:lpwstr/>
      </vt:variant>
      <vt:variant>
        <vt:i4>2556000</vt:i4>
      </vt:variant>
      <vt:variant>
        <vt:i4>945</vt:i4>
      </vt:variant>
      <vt:variant>
        <vt:i4>0</vt:i4>
      </vt:variant>
      <vt:variant>
        <vt:i4>5</vt:i4>
      </vt:variant>
      <vt:variant>
        <vt:lpwstr>http://www.athenahealth.com/developer-portal/developer-toolkit/by-standard</vt:lpwstr>
      </vt:variant>
      <vt:variant>
        <vt:lpwstr/>
      </vt:variant>
      <vt:variant>
        <vt:i4>1441852</vt:i4>
      </vt:variant>
      <vt:variant>
        <vt:i4>296</vt:i4>
      </vt:variant>
      <vt:variant>
        <vt:i4>0</vt:i4>
      </vt:variant>
      <vt:variant>
        <vt:i4>5</vt:i4>
      </vt:variant>
      <vt:variant>
        <vt:lpwstr/>
      </vt:variant>
      <vt:variant>
        <vt:lpwstr>_Toc24631395</vt:lpwstr>
      </vt:variant>
      <vt:variant>
        <vt:i4>1507388</vt:i4>
      </vt:variant>
      <vt:variant>
        <vt:i4>290</vt:i4>
      </vt:variant>
      <vt:variant>
        <vt:i4>0</vt:i4>
      </vt:variant>
      <vt:variant>
        <vt:i4>5</vt:i4>
      </vt:variant>
      <vt:variant>
        <vt:lpwstr/>
      </vt:variant>
      <vt:variant>
        <vt:lpwstr>_Toc24631394</vt:lpwstr>
      </vt:variant>
      <vt:variant>
        <vt:i4>1048636</vt:i4>
      </vt:variant>
      <vt:variant>
        <vt:i4>284</vt:i4>
      </vt:variant>
      <vt:variant>
        <vt:i4>0</vt:i4>
      </vt:variant>
      <vt:variant>
        <vt:i4>5</vt:i4>
      </vt:variant>
      <vt:variant>
        <vt:lpwstr/>
      </vt:variant>
      <vt:variant>
        <vt:lpwstr>_Toc24631393</vt:lpwstr>
      </vt:variant>
      <vt:variant>
        <vt:i4>1114172</vt:i4>
      </vt:variant>
      <vt:variant>
        <vt:i4>278</vt:i4>
      </vt:variant>
      <vt:variant>
        <vt:i4>0</vt:i4>
      </vt:variant>
      <vt:variant>
        <vt:i4>5</vt:i4>
      </vt:variant>
      <vt:variant>
        <vt:lpwstr/>
      </vt:variant>
      <vt:variant>
        <vt:lpwstr>_Toc24631392</vt:lpwstr>
      </vt:variant>
      <vt:variant>
        <vt:i4>1179708</vt:i4>
      </vt:variant>
      <vt:variant>
        <vt:i4>272</vt:i4>
      </vt:variant>
      <vt:variant>
        <vt:i4>0</vt:i4>
      </vt:variant>
      <vt:variant>
        <vt:i4>5</vt:i4>
      </vt:variant>
      <vt:variant>
        <vt:lpwstr/>
      </vt:variant>
      <vt:variant>
        <vt:lpwstr>_Toc24631391</vt:lpwstr>
      </vt:variant>
      <vt:variant>
        <vt:i4>1245244</vt:i4>
      </vt:variant>
      <vt:variant>
        <vt:i4>266</vt:i4>
      </vt:variant>
      <vt:variant>
        <vt:i4>0</vt:i4>
      </vt:variant>
      <vt:variant>
        <vt:i4>5</vt:i4>
      </vt:variant>
      <vt:variant>
        <vt:lpwstr/>
      </vt:variant>
      <vt:variant>
        <vt:lpwstr>_Toc24631390</vt:lpwstr>
      </vt:variant>
      <vt:variant>
        <vt:i4>1703997</vt:i4>
      </vt:variant>
      <vt:variant>
        <vt:i4>260</vt:i4>
      </vt:variant>
      <vt:variant>
        <vt:i4>0</vt:i4>
      </vt:variant>
      <vt:variant>
        <vt:i4>5</vt:i4>
      </vt:variant>
      <vt:variant>
        <vt:lpwstr/>
      </vt:variant>
      <vt:variant>
        <vt:lpwstr>_Toc24631389</vt:lpwstr>
      </vt:variant>
      <vt:variant>
        <vt:i4>1769533</vt:i4>
      </vt:variant>
      <vt:variant>
        <vt:i4>254</vt:i4>
      </vt:variant>
      <vt:variant>
        <vt:i4>0</vt:i4>
      </vt:variant>
      <vt:variant>
        <vt:i4>5</vt:i4>
      </vt:variant>
      <vt:variant>
        <vt:lpwstr/>
      </vt:variant>
      <vt:variant>
        <vt:lpwstr>_Toc24631388</vt:lpwstr>
      </vt:variant>
      <vt:variant>
        <vt:i4>1310781</vt:i4>
      </vt:variant>
      <vt:variant>
        <vt:i4>248</vt:i4>
      </vt:variant>
      <vt:variant>
        <vt:i4>0</vt:i4>
      </vt:variant>
      <vt:variant>
        <vt:i4>5</vt:i4>
      </vt:variant>
      <vt:variant>
        <vt:lpwstr/>
      </vt:variant>
      <vt:variant>
        <vt:lpwstr>_Toc24631387</vt:lpwstr>
      </vt:variant>
      <vt:variant>
        <vt:i4>1507378</vt:i4>
      </vt:variant>
      <vt:variant>
        <vt:i4>242</vt:i4>
      </vt:variant>
      <vt:variant>
        <vt:i4>0</vt:i4>
      </vt:variant>
      <vt:variant>
        <vt:i4>5</vt:i4>
      </vt:variant>
      <vt:variant>
        <vt:lpwstr/>
      </vt:variant>
      <vt:variant>
        <vt:lpwstr>_Toc24631374</vt:lpwstr>
      </vt:variant>
      <vt:variant>
        <vt:i4>1114162</vt:i4>
      </vt:variant>
      <vt:variant>
        <vt:i4>236</vt:i4>
      </vt:variant>
      <vt:variant>
        <vt:i4>0</vt:i4>
      </vt:variant>
      <vt:variant>
        <vt:i4>5</vt:i4>
      </vt:variant>
      <vt:variant>
        <vt:lpwstr/>
      </vt:variant>
      <vt:variant>
        <vt:lpwstr>_Toc24631372</vt:lpwstr>
      </vt:variant>
      <vt:variant>
        <vt:i4>1179698</vt:i4>
      </vt:variant>
      <vt:variant>
        <vt:i4>230</vt:i4>
      </vt:variant>
      <vt:variant>
        <vt:i4>0</vt:i4>
      </vt:variant>
      <vt:variant>
        <vt:i4>5</vt:i4>
      </vt:variant>
      <vt:variant>
        <vt:lpwstr/>
      </vt:variant>
      <vt:variant>
        <vt:lpwstr>_Toc24631371</vt:lpwstr>
      </vt:variant>
      <vt:variant>
        <vt:i4>1245234</vt:i4>
      </vt:variant>
      <vt:variant>
        <vt:i4>224</vt:i4>
      </vt:variant>
      <vt:variant>
        <vt:i4>0</vt:i4>
      </vt:variant>
      <vt:variant>
        <vt:i4>5</vt:i4>
      </vt:variant>
      <vt:variant>
        <vt:lpwstr/>
      </vt:variant>
      <vt:variant>
        <vt:lpwstr>_Toc24631370</vt:lpwstr>
      </vt:variant>
      <vt:variant>
        <vt:i4>1310768</vt:i4>
      </vt:variant>
      <vt:variant>
        <vt:i4>218</vt:i4>
      </vt:variant>
      <vt:variant>
        <vt:i4>0</vt:i4>
      </vt:variant>
      <vt:variant>
        <vt:i4>5</vt:i4>
      </vt:variant>
      <vt:variant>
        <vt:lpwstr/>
      </vt:variant>
      <vt:variant>
        <vt:lpwstr>_Toc24631357</vt:lpwstr>
      </vt:variant>
      <vt:variant>
        <vt:i4>1048631</vt:i4>
      </vt:variant>
      <vt:variant>
        <vt:i4>212</vt:i4>
      </vt:variant>
      <vt:variant>
        <vt:i4>0</vt:i4>
      </vt:variant>
      <vt:variant>
        <vt:i4>5</vt:i4>
      </vt:variant>
      <vt:variant>
        <vt:lpwstr/>
      </vt:variant>
      <vt:variant>
        <vt:lpwstr>_Toc24631323</vt:lpwstr>
      </vt:variant>
      <vt:variant>
        <vt:i4>1114167</vt:i4>
      </vt:variant>
      <vt:variant>
        <vt:i4>206</vt:i4>
      </vt:variant>
      <vt:variant>
        <vt:i4>0</vt:i4>
      </vt:variant>
      <vt:variant>
        <vt:i4>5</vt:i4>
      </vt:variant>
      <vt:variant>
        <vt:lpwstr/>
      </vt:variant>
      <vt:variant>
        <vt:lpwstr>_Toc24631322</vt:lpwstr>
      </vt:variant>
      <vt:variant>
        <vt:i4>1179703</vt:i4>
      </vt:variant>
      <vt:variant>
        <vt:i4>200</vt:i4>
      </vt:variant>
      <vt:variant>
        <vt:i4>0</vt:i4>
      </vt:variant>
      <vt:variant>
        <vt:i4>5</vt:i4>
      </vt:variant>
      <vt:variant>
        <vt:lpwstr/>
      </vt:variant>
      <vt:variant>
        <vt:lpwstr>_Toc24631321</vt:lpwstr>
      </vt:variant>
      <vt:variant>
        <vt:i4>1048628</vt:i4>
      </vt:variant>
      <vt:variant>
        <vt:i4>194</vt:i4>
      </vt:variant>
      <vt:variant>
        <vt:i4>0</vt:i4>
      </vt:variant>
      <vt:variant>
        <vt:i4>5</vt:i4>
      </vt:variant>
      <vt:variant>
        <vt:lpwstr/>
      </vt:variant>
      <vt:variant>
        <vt:lpwstr>_Toc24631313</vt:lpwstr>
      </vt:variant>
      <vt:variant>
        <vt:i4>1114164</vt:i4>
      </vt:variant>
      <vt:variant>
        <vt:i4>188</vt:i4>
      </vt:variant>
      <vt:variant>
        <vt:i4>0</vt:i4>
      </vt:variant>
      <vt:variant>
        <vt:i4>5</vt:i4>
      </vt:variant>
      <vt:variant>
        <vt:lpwstr/>
      </vt:variant>
      <vt:variant>
        <vt:lpwstr>_Toc24631312</vt:lpwstr>
      </vt:variant>
      <vt:variant>
        <vt:i4>1245236</vt:i4>
      </vt:variant>
      <vt:variant>
        <vt:i4>182</vt:i4>
      </vt:variant>
      <vt:variant>
        <vt:i4>0</vt:i4>
      </vt:variant>
      <vt:variant>
        <vt:i4>5</vt:i4>
      </vt:variant>
      <vt:variant>
        <vt:lpwstr/>
      </vt:variant>
      <vt:variant>
        <vt:lpwstr>_Toc24631310</vt:lpwstr>
      </vt:variant>
      <vt:variant>
        <vt:i4>1703989</vt:i4>
      </vt:variant>
      <vt:variant>
        <vt:i4>176</vt:i4>
      </vt:variant>
      <vt:variant>
        <vt:i4>0</vt:i4>
      </vt:variant>
      <vt:variant>
        <vt:i4>5</vt:i4>
      </vt:variant>
      <vt:variant>
        <vt:lpwstr/>
      </vt:variant>
      <vt:variant>
        <vt:lpwstr>_Toc24631309</vt:lpwstr>
      </vt:variant>
      <vt:variant>
        <vt:i4>1703997</vt:i4>
      </vt:variant>
      <vt:variant>
        <vt:i4>170</vt:i4>
      </vt:variant>
      <vt:variant>
        <vt:i4>0</vt:i4>
      </vt:variant>
      <vt:variant>
        <vt:i4>5</vt:i4>
      </vt:variant>
      <vt:variant>
        <vt:lpwstr/>
      </vt:variant>
      <vt:variant>
        <vt:lpwstr>_Toc24631288</vt:lpwstr>
      </vt:variant>
      <vt:variant>
        <vt:i4>1310781</vt:i4>
      </vt:variant>
      <vt:variant>
        <vt:i4>164</vt:i4>
      </vt:variant>
      <vt:variant>
        <vt:i4>0</vt:i4>
      </vt:variant>
      <vt:variant>
        <vt:i4>5</vt:i4>
      </vt:variant>
      <vt:variant>
        <vt:lpwstr/>
      </vt:variant>
      <vt:variant>
        <vt:lpwstr>_Toc24631286</vt:lpwstr>
      </vt:variant>
      <vt:variant>
        <vt:i4>1507389</vt:i4>
      </vt:variant>
      <vt:variant>
        <vt:i4>158</vt:i4>
      </vt:variant>
      <vt:variant>
        <vt:i4>0</vt:i4>
      </vt:variant>
      <vt:variant>
        <vt:i4>5</vt:i4>
      </vt:variant>
      <vt:variant>
        <vt:lpwstr/>
      </vt:variant>
      <vt:variant>
        <vt:lpwstr>_Toc24631285</vt:lpwstr>
      </vt:variant>
      <vt:variant>
        <vt:i4>1441853</vt:i4>
      </vt:variant>
      <vt:variant>
        <vt:i4>152</vt:i4>
      </vt:variant>
      <vt:variant>
        <vt:i4>0</vt:i4>
      </vt:variant>
      <vt:variant>
        <vt:i4>5</vt:i4>
      </vt:variant>
      <vt:variant>
        <vt:lpwstr/>
      </vt:variant>
      <vt:variant>
        <vt:lpwstr>_Toc24631284</vt:lpwstr>
      </vt:variant>
      <vt:variant>
        <vt:i4>1114173</vt:i4>
      </vt:variant>
      <vt:variant>
        <vt:i4>146</vt:i4>
      </vt:variant>
      <vt:variant>
        <vt:i4>0</vt:i4>
      </vt:variant>
      <vt:variant>
        <vt:i4>5</vt:i4>
      </vt:variant>
      <vt:variant>
        <vt:lpwstr/>
      </vt:variant>
      <vt:variant>
        <vt:lpwstr>_Toc24631283</vt:lpwstr>
      </vt:variant>
      <vt:variant>
        <vt:i4>1048637</vt:i4>
      </vt:variant>
      <vt:variant>
        <vt:i4>140</vt:i4>
      </vt:variant>
      <vt:variant>
        <vt:i4>0</vt:i4>
      </vt:variant>
      <vt:variant>
        <vt:i4>5</vt:i4>
      </vt:variant>
      <vt:variant>
        <vt:lpwstr/>
      </vt:variant>
      <vt:variant>
        <vt:lpwstr>_Toc24631282</vt:lpwstr>
      </vt:variant>
      <vt:variant>
        <vt:i4>1245245</vt:i4>
      </vt:variant>
      <vt:variant>
        <vt:i4>134</vt:i4>
      </vt:variant>
      <vt:variant>
        <vt:i4>0</vt:i4>
      </vt:variant>
      <vt:variant>
        <vt:i4>5</vt:i4>
      </vt:variant>
      <vt:variant>
        <vt:lpwstr/>
      </vt:variant>
      <vt:variant>
        <vt:lpwstr>_Toc24631281</vt:lpwstr>
      </vt:variant>
      <vt:variant>
        <vt:i4>1769523</vt:i4>
      </vt:variant>
      <vt:variant>
        <vt:i4>128</vt:i4>
      </vt:variant>
      <vt:variant>
        <vt:i4>0</vt:i4>
      </vt:variant>
      <vt:variant>
        <vt:i4>5</vt:i4>
      </vt:variant>
      <vt:variant>
        <vt:lpwstr/>
      </vt:variant>
      <vt:variant>
        <vt:lpwstr>_Toc24631269</vt:lpwstr>
      </vt:variant>
      <vt:variant>
        <vt:i4>1703987</vt:i4>
      </vt:variant>
      <vt:variant>
        <vt:i4>122</vt:i4>
      </vt:variant>
      <vt:variant>
        <vt:i4>0</vt:i4>
      </vt:variant>
      <vt:variant>
        <vt:i4>5</vt:i4>
      </vt:variant>
      <vt:variant>
        <vt:lpwstr/>
      </vt:variant>
      <vt:variant>
        <vt:lpwstr>_Toc24631268</vt:lpwstr>
      </vt:variant>
      <vt:variant>
        <vt:i4>1441840</vt:i4>
      </vt:variant>
      <vt:variant>
        <vt:i4>116</vt:i4>
      </vt:variant>
      <vt:variant>
        <vt:i4>0</vt:i4>
      </vt:variant>
      <vt:variant>
        <vt:i4>5</vt:i4>
      </vt:variant>
      <vt:variant>
        <vt:lpwstr/>
      </vt:variant>
      <vt:variant>
        <vt:lpwstr>_Toc24631254</vt:lpwstr>
      </vt:variant>
      <vt:variant>
        <vt:i4>1114160</vt:i4>
      </vt:variant>
      <vt:variant>
        <vt:i4>110</vt:i4>
      </vt:variant>
      <vt:variant>
        <vt:i4>0</vt:i4>
      </vt:variant>
      <vt:variant>
        <vt:i4>5</vt:i4>
      </vt:variant>
      <vt:variant>
        <vt:lpwstr/>
      </vt:variant>
      <vt:variant>
        <vt:lpwstr>_Toc24631253</vt:lpwstr>
      </vt:variant>
      <vt:variant>
        <vt:i4>1245232</vt:i4>
      </vt:variant>
      <vt:variant>
        <vt:i4>104</vt:i4>
      </vt:variant>
      <vt:variant>
        <vt:i4>0</vt:i4>
      </vt:variant>
      <vt:variant>
        <vt:i4>5</vt:i4>
      </vt:variant>
      <vt:variant>
        <vt:lpwstr/>
      </vt:variant>
      <vt:variant>
        <vt:lpwstr>_Toc24631251</vt:lpwstr>
      </vt:variant>
      <vt:variant>
        <vt:i4>1376305</vt:i4>
      </vt:variant>
      <vt:variant>
        <vt:i4>98</vt:i4>
      </vt:variant>
      <vt:variant>
        <vt:i4>0</vt:i4>
      </vt:variant>
      <vt:variant>
        <vt:i4>5</vt:i4>
      </vt:variant>
      <vt:variant>
        <vt:lpwstr/>
      </vt:variant>
      <vt:variant>
        <vt:lpwstr>_Toc24631247</vt:lpwstr>
      </vt:variant>
      <vt:variant>
        <vt:i4>1310769</vt:i4>
      </vt:variant>
      <vt:variant>
        <vt:i4>92</vt:i4>
      </vt:variant>
      <vt:variant>
        <vt:i4>0</vt:i4>
      </vt:variant>
      <vt:variant>
        <vt:i4>5</vt:i4>
      </vt:variant>
      <vt:variant>
        <vt:lpwstr/>
      </vt:variant>
      <vt:variant>
        <vt:lpwstr>_Toc24631246</vt:lpwstr>
      </vt:variant>
      <vt:variant>
        <vt:i4>1310771</vt:i4>
      </vt:variant>
      <vt:variant>
        <vt:i4>86</vt:i4>
      </vt:variant>
      <vt:variant>
        <vt:i4>0</vt:i4>
      </vt:variant>
      <vt:variant>
        <vt:i4>5</vt:i4>
      </vt:variant>
      <vt:variant>
        <vt:lpwstr/>
      </vt:variant>
      <vt:variant>
        <vt:lpwstr>_Toc24631165</vt:lpwstr>
      </vt:variant>
      <vt:variant>
        <vt:i4>1376307</vt:i4>
      </vt:variant>
      <vt:variant>
        <vt:i4>80</vt:i4>
      </vt:variant>
      <vt:variant>
        <vt:i4>0</vt:i4>
      </vt:variant>
      <vt:variant>
        <vt:i4>5</vt:i4>
      </vt:variant>
      <vt:variant>
        <vt:lpwstr/>
      </vt:variant>
      <vt:variant>
        <vt:lpwstr>_Toc24631164</vt:lpwstr>
      </vt:variant>
      <vt:variant>
        <vt:i4>1179699</vt:i4>
      </vt:variant>
      <vt:variant>
        <vt:i4>74</vt:i4>
      </vt:variant>
      <vt:variant>
        <vt:i4>0</vt:i4>
      </vt:variant>
      <vt:variant>
        <vt:i4>5</vt:i4>
      </vt:variant>
      <vt:variant>
        <vt:lpwstr/>
      </vt:variant>
      <vt:variant>
        <vt:lpwstr>_Toc24631163</vt:lpwstr>
      </vt:variant>
      <vt:variant>
        <vt:i4>1245235</vt:i4>
      </vt:variant>
      <vt:variant>
        <vt:i4>68</vt:i4>
      </vt:variant>
      <vt:variant>
        <vt:i4>0</vt:i4>
      </vt:variant>
      <vt:variant>
        <vt:i4>5</vt:i4>
      </vt:variant>
      <vt:variant>
        <vt:lpwstr/>
      </vt:variant>
      <vt:variant>
        <vt:lpwstr>_Toc24631162</vt:lpwstr>
      </vt:variant>
      <vt:variant>
        <vt:i4>1048627</vt:i4>
      </vt:variant>
      <vt:variant>
        <vt:i4>62</vt:i4>
      </vt:variant>
      <vt:variant>
        <vt:i4>0</vt:i4>
      </vt:variant>
      <vt:variant>
        <vt:i4>5</vt:i4>
      </vt:variant>
      <vt:variant>
        <vt:lpwstr/>
      </vt:variant>
      <vt:variant>
        <vt:lpwstr>_Toc24631161</vt:lpwstr>
      </vt:variant>
      <vt:variant>
        <vt:i4>1114163</vt:i4>
      </vt:variant>
      <vt:variant>
        <vt:i4>56</vt:i4>
      </vt:variant>
      <vt:variant>
        <vt:i4>0</vt:i4>
      </vt:variant>
      <vt:variant>
        <vt:i4>5</vt:i4>
      </vt:variant>
      <vt:variant>
        <vt:lpwstr/>
      </vt:variant>
      <vt:variant>
        <vt:lpwstr>_Toc24631160</vt:lpwstr>
      </vt:variant>
      <vt:variant>
        <vt:i4>1572912</vt:i4>
      </vt:variant>
      <vt:variant>
        <vt:i4>50</vt:i4>
      </vt:variant>
      <vt:variant>
        <vt:i4>0</vt:i4>
      </vt:variant>
      <vt:variant>
        <vt:i4>5</vt:i4>
      </vt:variant>
      <vt:variant>
        <vt:lpwstr/>
      </vt:variant>
      <vt:variant>
        <vt:lpwstr>_Toc24631159</vt:lpwstr>
      </vt:variant>
      <vt:variant>
        <vt:i4>1638448</vt:i4>
      </vt:variant>
      <vt:variant>
        <vt:i4>44</vt:i4>
      </vt:variant>
      <vt:variant>
        <vt:i4>0</vt:i4>
      </vt:variant>
      <vt:variant>
        <vt:i4>5</vt:i4>
      </vt:variant>
      <vt:variant>
        <vt:lpwstr/>
      </vt:variant>
      <vt:variant>
        <vt:lpwstr>_Toc24631158</vt:lpwstr>
      </vt:variant>
      <vt:variant>
        <vt:i4>1441840</vt:i4>
      </vt:variant>
      <vt:variant>
        <vt:i4>38</vt:i4>
      </vt:variant>
      <vt:variant>
        <vt:i4>0</vt:i4>
      </vt:variant>
      <vt:variant>
        <vt:i4>5</vt:i4>
      </vt:variant>
      <vt:variant>
        <vt:lpwstr/>
      </vt:variant>
      <vt:variant>
        <vt:lpwstr>_Toc24631157</vt:lpwstr>
      </vt:variant>
      <vt:variant>
        <vt:i4>1507376</vt:i4>
      </vt:variant>
      <vt:variant>
        <vt:i4>32</vt:i4>
      </vt:variant>
      <vt:variant>
        <vt:i4>0</vt:i4>
      </vt:variant>
      <vt:variant>
        <vt:i4>5</vt:i4>
      </vt:variant>
      <vt:variant>
        <vt:lpwstr/>
      </vt:variant>
      <vt:variant>
        <vt:lpwstr>_Toc24631156</vt:lpwstr>
      </vt:variant>
      <vt:variant>
        <vt:i4>1048624</vt:i4>
      </vt:variant>
      <vt:variant>
        <vt:i4>26</vt:i4>
      </vt:variant>
      <vt:variant>
        <vt:i4>0</vt:i4>
      </vt:variant>
      <vt:variant>
        <vt:i4>5</vt:i4>
      </vt:variant>
      <vt:variant>
        <vt:lpwstr/>
      </vt:variant>
      <vt:variant>
        <vt:lpwstr>_Toc24631151</vt:lpwstr>
      </vt:variant>
      <vt:variant>
        <vt:i4>1114160</vt:i4>
      </vt:variant>
      <vt:variant>
        <vt:i4>20</vt:i4>
      </vt:variant>
      <vt:variant>
        <vt:i4>0</vt:i4>
      </vt:variant>
      <vt:variant>
        <vt:i4>5</vt:i4>
      </vt:variant>
      <vt:variant>
        <vt:lpwstr/>
      </vt:variant>
      <vt:variant>
        <vt:lpwstr>_Toc24630948</vt:lpwstr>
      </vt:variant>
      <vt:variant>
        <vt:i4>1966128</vt:i4>
      </vt:variant>
      <vt:variant>
        <vt:i4>14</vt:i4>
      </vt:variant>
      <vt:variant>
        <vt:i4>0</vt:i4>
      </vt:variant>
      <vt:variant>
        <vt:i4>5</vt:i4>
      </vt:variant>
      <vt:variant>
        <vt:lpwstr/>
      </vt:variant>
      <vt:variant>
        <vt:lpwstr>_Toc24630947</vt:lpwstr>
      </vt:variant>
      <vt:variant>
        <vt:i4>2031664</vt:i4>
      </vt:variant>
      <vt:variant>
        <vt:i4>8</vt:i4>
      </vt:variant>
      <vt:variant>
        <vt:i4>0</vt:i4>
      </vt:variant>
      <vt:variant>
        <vt:i4>5</vt:i4>
      </vt:variant>
      <vt:variant>
        <vt:lpwstr/>
      </vt:variant>
      <vt:variant>
        <vt:lpwstr>_Toc24630946</vt:lpwstr>
      </vt:variant>
      <vt:variant>
        <vt:i4>1769520</vt:i4>
      </vt:variant>
      <vt:variant>
        <vt:i4>2</vt:i4>
      </vt:variant>
      <vt:variant>
        <vt:i4>0</vt:i4>
      </vt:variant>
      <vt:variant>
        <vt:i4>5</vt:i4>
      </vt:variant>
      <vt:variant>
        <vt:lpwstr/>
      </vt:variant>
      <vt:variant>
        <vt:lpwstr>_Toc24630942</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iRhythm</dc:title>
  <dc:subject/>
  <dc:creator>Janine Pizzimenti</dc:creator>
  <cp:keywords/>
  <cp:lastModifiedBy>Abigail Morss</cp:lastModifiedBy>
  <cp:revision>41</cp:revision>
  <dcterms:created xsi:type="dcterms:W3CDTF">2020-01-30T17:36:00Z</dcterms:created>
  <dcterms:modified xsi:type="dcterms:W3CDTF">2020-01-31T16:10:00Z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0x01010022FE2811C4C6A54A84EC22E0116B30C6</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